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bCs/>
          <w:sz w:val="36"/>
          <w:szCs w:val="36"/>
        </w:rPr>
      </w:pPr>
      <w:r>
        <w:rPr>
          <w:rFonts w:hint="eastAsia" w:ascii="仿宋_GB2312" w:eastAsia="仿宋_GB2312"/>
          <w:b/>
          <w:bCs/>
          <w:sz w:val="36"/>
          <w:szCs w:val="36"/>
        </w:rPr>
        <w:t>中国海洋大学经济学院</w:t>
      </w:r>
    </w:p>
    <w:p>
      <w:pPr>
        <w:jc w:val="center"/>
        <w:rPr>
          <w:rFonts w:ascii="仿宋_GB2312" w:eastAsia="仿宋_GB2312"/>
          <w:b/>
          <w:bCs/>
          <w:sz w:val="36"/>
          <w:szCs w:val="36"/>
        </w:rPr>
      </w:pPr>
      <w:r>
        <w:rPr>
          <w:rFonts w:hint="eastAsia" w:ascii="仿宋_GB2312" w:eastAsia="仿宋_GB2312"/>
          <w:b/>
          <w:bCs/>
          <w:sz w:val="36"/>
          <w:szCs w:val="36"/>
        </w:rPr>
        <w:t>2021年博士研究生考试招生工作实施方案</w:t>
      </w:r>
    </w:p>
    <w:p>
      <w:pPr>
        <w:spacing w:line="500" w:lineRule="exact"/>
        <w:ind w:firstLine="640" w:firstLineChars="200"/>
        <w:jc w:val="left"/>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一、组织领导</w:t>
      </w:r>
    </w:p>
    <w:p>
      <w:pPr>
        <w:spacing w:line="5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一</w:t>
      </w:r>
      <w:r>
        <w:rPr>
          <w:rFonts w:eastAsia="仿宋_GB2312"/>
          <w:sz w:val="32"/>
          <w:szCs w:val="32"/>
        </w:rPr>
        <w:t>）学院研究生招生工作小组负责组织实施本单位</w:t>
      </w:r>
      <w:r>
        <w:rPr>
          <w:rFonts w:hint="eastAsia" w:eastAsia="仿宋_GB2312"/>
          <w:sz w:val="32"/>
          <w:szCs w:val="32"/>
        </w:rPr>
        <w:t>博士考试招生</w:t>
      </w:r>
      <w:r>
        <w:rPr>
          <w:rFonts w:eastAsia="仿宋_GB2312"/>
          <w:sz w:val="32"/>
          <w:szCs w:val="32"/>
        </w:rPr>
        <w:t>工作，负责本单位的</w:t>
      </w:r>
      <w:r>
        <w:rPr>
          <w:rFonts w:hint="eastAsia" w:eastAsia="仿宋_GB2312"/>
          <w:sz w:val="32"/>
          <w:szCs w:val="32"/>
        </w:rPr>
        <w:t>材料审核</w:t>
      </w:r>
      <w:r>
        <w:rPr>
          <w:rFonts w:eastAsia="仿宋_GB2312"/>
          <w:sz w:val="32"/>
          <w:szCs w:val="32"/>
        </w:rPr>
        <w:t>、</w:t>
      </w:r>
      <w:r>
        <w:rPr>
          <w:rFonts w:hint="eastAsia" w:eastAsia="仿宋_GB2312"/>
          <w:sz w:val="32"/>
          <w:szCs w:val="32"/>
        </w:rPr>
        <w:t>综合面试</w:t>
      </w:r>
      <w:r>
        <w:rPr>
          <w:rFonts w:eastAsia="仿宋_GB2312"/>
          <w:sz w:val="32"/>
          <w:szCs w:val="32"/>
        </w:rPr>
        <w:t>、录取和监督等工作。</w:t>
      </w:r>
    </w:p>
    <w:p>
      <w:pPr>
        <w:spacing w:line="5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）学院按一级学科（</w:t>
      </w:r>
      <w:r>
        <w:rPr>
          <w:rFonts w:hint="eastAsia" w:eastAsia="仿宋_GB2312"/>
          <w:sz w:val="32"/>
          <w:szCs w:val="32"/>
        </w:rPr>
        <w:t>群</w:t>
      </w:r>
      <w:r>
        <w:rPr>
          <w:rFonts w:eastAsia="仿宋_GB2312"/>
          <w:sz w:val="32"/>
          <w:szCs w:val="32"/>
        </w:rPr>
        <w:t>）或者相近二级学科成立材料审核专家组，在学院研究生招生工作小组指导下具体实施材料审核工作。材料审核专家组由不少于</w:t>
      </w:r>
      <w:r>
        <w:rPr>
          <w:rFonts w:hint="eastAsia" w:eastAsia="仿宋_GB2312"/>
          <w:sz w:val="32"/>
          <w:szCs w:val="32"/>
        </w:rPr>
        <w:t>5</w:t>
      </w:r>
      <w:r>
        <w:rPr>
          <w:rFonts w:eastAsia="仿宋_GB2312"/>
          <w:sz w:val="32"/>
          <w:szCs w:val="32"/>
        </w:rPr>
        <w:t>人的本学科博士生导师</w:t>
      </w:r>
      <w:r>
        <w:rPr>
          <w:rFonts w:hint="eastAsia" w:eastAsia="仿宋_GB2312"/>
          <w:sz w:val="32"/>
          <w:szCs w:val="32"/>
        </w:rPr>
        <w:t>或学术分委员会成员</w:t>
      </w:r>
      <w:r>
        <w:rPr>
          <w:rFonts w:eastAsia="仿宋_GB2312"/>
          <w:sz w:val="32"/>
          <w:szCs w:val="32"/>
        </w:rPr>
        <w:t>组成，其中学术</w:t>
      </w:r>
      <w:r>
        <w:rPr>
          <w:rFonts w:hint="eastAsia" w:eastAsia="仿宋_GB2312"/>
          <w:sz w:val="32"/>
          <w:szCs w:val="32"/>
        </w:rPr>
        <w:t>分</w:t>
      </w:r>
      <w:r>
        <w:rPr>
          <w:rFonts w:eastAsia="仿宋_GB2312"/>
          <w:sz w:val="32"/>
          <w:szCs w:val="32"/>
        </w:rPr>
        <w:t>委员会成员不少于专家总人数的</w:t>
      </w:r>
      <w:r>
        <w:rPr>
          <w:rFonts w:hint="eastAsia" w:ascii="仿宋_GB2312" w:hAnsi="仿宋_GB2312" w:eastAsia="仿宋_GB2312" w:cs="仿宋_GB2312"/>
          <w:sz w:val="32"/>
          <w:szCs w:val="32"/>
        </w:rPr>
        <w:t>3/5</w:t>
      </w:r>
      <w:r>
        <w:rPr>
          <w:rFonts w:hint="eastAsia" w:eastAsia="仿宋_GB2312"/>
          <w:sz w:val="32"/>
          <w:szCs w:val="32"/>
        </w:rPr>
        <w:t>。</w:t>
      </w:r>
    </w:p>
    <w:p>
      <w:pPr>
        <w:numPr>
          <w:ilvl w:val="0"/>
          <w:numId w:val="1"/>
        </w:numPr>
        <w:spacing w:line="500" w:lineRule="exact"/>
        <w:ind w:firstLine="640" w:firstLineChars="200"/>
        <w:rPr>
          <w:rFonts w:eastAsia="仿宋_GB2312"/>
          <w:sz w:val="32"/>
          <w:szCs w:val="32"/>
        </w:rPr>
      </w:pPr>
      <w:r>
        <w:rPr>
          <w:rFonts w:eastAsia="仿宋_GB2312"/>
          <w:sz w:val="32"/>
          <w:szCs w:val="32"/>
        </w:rPr>
        <w:t>学院按学科成立</w:t>
      </w:r>
      <w:r>
        <w:rPr>
          <w:rFonts w:hint="eastAsia" w:eastAsia="仿宋_GB2312"/>
          <w:sz w:val="32"/>
          <w:szCs w:val="32"/>
        </w:rPr>
        <w:t>面试</w:t>
      </w:r>
      <w:r>
        <w:rPr>
          <w:rFonts w:eastAsia="仿宋_GB2312"/>
          <w:sz w:val="32"/>
          <w:szCs w:val="32"/>
        </w:rPr>
        <w:t>小组（小组成员一般不少于5人）。各</w:t>
      </w:r>
      <w:r>
        <w:rPr>
          <w:rFonts w:hint="eastAsia" w:eastAsia="仿宋_GB2312"/>
          <w:sz w:val="32"/>
          <w:szCs w:val="32"/>
        </w:rPr>
        <w:t>面试</w:t>
      </w:r>
      <w:r>
        <w:rPr>
          <w:rFonts w:eastAsia="仿宋_GB2312"/>
          <w:sz w:val="32"/>
          <w:szCs w:val="32"/>
        </w:rPr>
        <w:t>小组在本单位研究生招生工作小组指导下具体实施</w:t>
      </w:r>
      <w:r>
        <w:rPr>
          <w:rFonts w:hint="eastAsia" w:eastAsia="仿宋_GB2312"/>
          <w:sz w:val="32"/>
          <w:szCs w:val="32"/>
        </w:rPr>
        <w:t>综合面试</w:t>
      </w:r>
      <w:r>
        <w:rPr>
          <w:rFonts w:eastAsia="仿宋_GB2312"/>
          <w:sz w:val="32"/>
          <w:szCs w:val="32"/>
        </w:rPr>
        <w:t>工作，负责确定考生</w:t>
      </w:r>
      <w:r>
        <w:rPr>
          <w:rFonts w:hint="eastAsia" w:eastAsia="仿宋_GB2312"/>
          <w:sz w:val="32"/>
          <w:szCs w:val="32"/>
        </w:rPr>
        <w:t>综合面试</w:t>
      </w:r>
      <w:r>
        <w:rPr>
          <w:rFonts w:eastAsia="仿宋_GB2312"/>
          <w:sz w:val="32"/>
          <w:szCs w:val="32"/>
        </w:rPr>
        <w:t>的具体内容、评分标准及程序等。</w:t>
      </w:r>
    </w:p>
    <w:p>
      <w:pPr>
        <w:numPr>
          <w:ilvl w:val="0"/>
          <w:numId w:val="1"/>
        </w:numPr>
        <w:spacing w:line="500" w:lineRule="exact"/>
        <w:ind w:firstLine="640" w:firstLineChars="200"/>
        <w:rPr>
          <w:rFonts w:eastAsia="仿宋_GB2312"/>
          <w:sz w:val="32"/>
          <w:szCs w:val="32"/>
        </w:rPr>
      </w:pPr>
      <w:r>
        <w:rPr>
          <w:rFonts w:hint="eastAsia" w:eastAsia="仿宋_GB2312"/>
          <w:sz w:val="32"/>
          <w:szCs w:val="32"/>
        </w:rPr>
        <w:t>学院疫情防控工作小组负责组织实施学院面试期间的疫情防控工作。</w:t>
      </w:r>
    </w:p>
    <w:p>
      <w:pPr>
        <w:spacing w:line="500" w:lineRule="exact"/>
        <w:ind w:firstLine="640" w:firstLineChars="200"/>
        <w:jc w:val="left"/>
        <w:rPr>
          <w:rFonts w:eastAsia="黑体"/>
          <w:kern w:val="0"/>
          <w:sz w:val="32"/>
          <w:szCs w:val="32"/>
        </w:rPr>
      </w:pPr>
      <w:r>
        <w:rPr>
          <w:rFonts w:hint="eastAsia" w:eastAsia="黑体"/>
          <w:kern w:val="0"/>
          <w:sz w:val="32"/>
          <w:szCs w:val="32"/>
        </w:rPr>
        <w:t>二、各专业（方向）招生计划</w:t>
      </w:r>
    </w:p>
    <w:tbl>
      <w:tblPr>
        <w:tblStyle w:val="11"/>
        <w:tblpPr w:leftFromText="180" w:rightFromText="180" w:vertAnchor="text" w:horzAnchor="page" w:tblpX="2142" w:tblpY="265"/>
        <w:tblOverlap w:val="never"/>
        <w:tblW w:w="7978" w:type="dxa"/>
        <w:tblInd w:w="0" w:type="dxa"/>
        <w:tblLayout w:type="autofit"/>
        <w:tblCellMar>
          <w:top w:w="0" w:type="dxa"/>
          <w:left w:w="0" w:type="dxa"/>
          <w:bottom w:w="0" w:type="dxa"/>
          <w:right w:w="0" w:type="dxa"/>
        </w:tblCellMar>
      </w:tblPr>
      <w:tblGrid>
        <w:gridCol w:w="1211"/>
        <w:gridCol w:w="1078"/>
        <w:gridCol w:w="1089"/>
        <w:gridCol w:w="1131"/>
        <w:gridCol w:w="1102"/>
        <w:gridCol w:w="1034"/>
        <w:gridCol w:w="1333"/>
      </w:tblGrid>
      <w:tr>
        <w:tblPrEx>
          <w:tblCellMar>
            <w:top w:w="0" w:type="dxa"/>
            <w:left w:w="0" w:type="dxa"/>
            <w:bottom w:w="0" w:type="dxa"/>
            <w:right w:w="0" w:type="dxa"/>
          </w:tblCellMar>
        </w:tblPrEx>
        <w:trPr>
          <w:trHeight w:val="840"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500" w:lineRule="exact"/>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学院代码</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500" w:lineRule="exact"/>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学院名称</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500" w:lineRule="exact"/>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专业代码</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500" w:lineRule="exact"/>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专业名称</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500" w:lineRule="exact"/>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全日制招生人数</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500" w:lineRule="exact"/>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非全日制招生人数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500" w:lineRule="exact"/>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学位类别</w:t>
            </w:r>
          </w:p>
        </w:tc>
      </w:tr>
      <w:tr>
        <w:tblPrEx>
          <w:tblCellMar>
            <w:top w:w="0" w:type="dxa"/>
            <w:left w:w="0" w:type="dxa"/>
            <w:bottom w:w="0" w:type="dxa"/>
            <w:right w:w="0" w:type="dxa"/>
          </w:tblCellMar>
        </w:tblPrEx>
        <w:trPr>
          <w:trHeight w:val="560"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5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013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5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经济学院</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5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020200</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5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应用经济学</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5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5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5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学术学位</w:t>
            </w:r>
          </w:p>
        </w:tc>
      </w:tr>
    </w:tbl>
    <w:p>
      <w:pPr>
        <w:widowControl/>
        <w:spacing w:line="500" w:lineRule="exact"/>
        <w:jc w:val="left"/>
        <w:textAlignment w:val="center"/>
        <w:rPr>
          <w:rFonts w:ascii="宋体" w:hAnsi="宋体" w:eastAsia="宋体" w:cs="宋体"/>
          <w:color w:val="000000"/>
          <w:kern w:val="0"/>
          <w:sz w:val="22"/>
        </w:rPr>
      </w:pPr>
    </w:p>
    <w:p>
      <w:pPr>
        <w:spacing w:line="500" w:lineRule="exact"/>
        <w:ind w:firstLine="640" w:firstLineChars="200"/>
        <w:jc w:val="left"/>
        <w:rPr>
          <w:rFonts w:eastAsia="黑体"/>
          <w:kern w:val="0"/>
          <w:sz w:val="32"/>
          <w:szCs w:val="32"/>
        </w:rPr>
      </w:pPr>
      <w:r>
        <w:rPr>
          <w:rFonts w:hint="eastAsia" w:eastAsia="黑体"/>
          <w:kern w:val="0"/>
          <w:sz w:val="32"/>
          <w:szCs w:val="32"/>
        </w:rPr>
        <w:t>三、综合面试方式和内容</w:t>
      </w:r>
    </w:p>
    <w:p>
      <w:pPr>
        <w:spacing w:line="500" w:lineRule="exact"/>
        <w:ind w:firstLine="640" w:firstLineChars="200"/>
        <w:rPr>
          <w:rFonts w:eastAsia="楷体_GB2312"/>
          <w:kern w:val="0"/>
          <w:sz w:val="32"/>
          <w:szCs w:val="32"/>
        </w:rPr>
      </w:pPr>
      <w:r>
        <w:rPr>
          <w:rFonts w:hint="eastAsia" w:eastAsia="楷体_GB2312"/>
          <w:kern w:val="0"/>
          <w:sz w:val="32"/>
          <w:szCs w:val="32"/>
        </w:rPr>
        <w:t>（一）综合面试方式。</w:t>
      </w:r>
    </w:p>
    <w:p>
      <w:pPr>
        <w:adjustRightInd w:val="0"/>
        <w:snapToGrid w:val="0"/>
        <w:spacing w:before="156" w:beforeLines="50" w:after="156" w:afterLines="50" w:line="500" w:lineRule="exact"/>
        <w:ind w:firstLine="640" w:firstLineChars="200"/>
        <w:rPr>
          <w:rFonts w:eastAsia="仿宋_GB2312"/>
          <w:kern w:val="0"/>
          <w:sz w:val="32"/>
          <w:szCs w:val="32"/>
        </w:rPr>
      </w:pPr>
      <w:r>
        <w:rPr>
          <w:rFonts w:hint="eastAsia" w:eastAsia="仿宋_GB2312"/>
          <w:kern w:val="0"/>
          <w:sz w:val="32"/>
          <w:szCs w:val="32"/>
        </w:rPr>
        <w:t>采取“网络远程面试”的方式进行，“网络远程面试”采用双机位进行，主系统为腾讯会议，备用系统为钉钉。具体要求详见《研究生网络远程面试考生要求及时间安排》（附件1）。</w:t>
      </w:r>
    </w:p>
    <w:p>
      <w:pPr>
        <w:numPr>
          <w:ilvl w:val="0"/>
          <w:numId w:val="2"/>
        </w:numPr>
        <w:spacing w:line="500" w:lineRule="exact"/>
        <w:ind w:firstLine="640" w:firstLineChars="200"/>
        <w:rPr>
          <w:rFonts w:eastAsia="楷体_GB2312"/>
          <w:kern w:val="0"/>
          <w:sz w:val="32"/>
          <w:szCs w:val="32"/>
        </w:rPr>
      </w:pPr>
      <w:r>
        <w:rPr>
          <w:rFonts w:hint="eastAsia" w:eastAsia="楷体_GB2312"/>
          <w:kern w:val="0"/>
          <w:sz w:val="32"/>
          <w:szCs w:val="32"/>
        </w:rPr>
        <w:t>综合面试内容。</w:t>
      </w:r>
    </w:p>
    <w:p>
      <w:pPr>
        <w:spacing w:line="500" w:lineRule="exact"/>
        <w:ind w:firstLine="640" w:firstLineChars="200"/>
        <w:rPr>
          <w:rFonts w:eastAsia="仿宋_GB2312"/>
          <w:b/>
          <w:bCs/>
          <w:sz w:val="32"/>
          <w:szCs w:val="32"/>
        </w:rPr>
      </w:pPr>
      <w:r>
        <w:rPr>
          <w:rFonts w:hint="eastAsia" w:eastAsia="仿宋_GB2312"/>
          <w:sz w:val="32"/>
          <w:szCs w:val="32"/>
        </w:rPr>
        <w:t>综合面试</w:t>
      </w:r>
      <w:r>
        <w:rPr>
          <w:rFonts w:eastAsia="仿宋_GB2312"/>
          <w:sz w:val="32"/>
          <w:szCs w:val="32"/>
        </w:rPr>
        <w:t>内容详见《中国海洋大学202</w:t>
      </w:r>
      <w:r>
        <w:rPr>
          <w:rFonts w:hint="eastAsia" w:eastAsia="仿宋_GB2312"/>
          <w:sz w:val="32"/>
          <w:szCs w:val="32"/>
        </w:rPr>
        <w:t>1</w:t>
      </w:r>
      <w:r>
        <w:rPr>
          <w:rFonts w:eastAsia="仿宋_GB2312"/>
          <w:sz w:val="32"/>
          <w:szCs w:val="32"/>
        </w:rPr>
        <w:t>年攻读</w:t>
      </w:r>
      <w:r>
        <w:rPr>
          <w:rFonts w:hint="eastAsia" w:eastAsia="仿宋_GB2312"/>
          <w:sz w:val="32"/>
          <w:szCs w:val="32"/>
        </w:rPr>
        <w:t>博士</w:t>
      </w:r>
      <w:r>
        <w:rPr>
          <w:rFonts w:eastAsia="仿宋_GB2312"/>
          <w:sz w:val="32"/>
          <w:szCs w:val="32"/>
        </w:rPr>
        <w:t>学位研究生招生专业目录》（以下简称</w:t>
      </w:r>
      <w:r>
        <w:rPr>
          <w:rFonts w:hint="eastAsia" w:eastAsia="仿宋_GB2312"/>
          <w:sz w:val="32"/>
          <w:szCs w:val="32"/>
        </w:rPr>
        <w:t>“</w:t>
      </w:r>
      <w:r>
        <w:rPr>
          <w:rFonts w:eastAsia="仿宋_GB2312"/>
          <w:sz w:val="32"/>
          <w:szCs w:val="32"/>
        </w:rPr>
        <w:t>招生专业目录</w:t>
      </w:r>
      <w:r>
        <w:rPr>
          <w:rFonts w:hint="eastAsia" w:eastAsia="仿宋_GB2312"/>
          <w:sz w:val="32"/>
          <w:szCs w:val="32"/>
        </w:rPr>
        <w:t>”</w:t>
      </w:r>
      <w:r>
        <w:rPr>
          <w:rFonts w:eastAsia="仿宋_GB2312"/>
          <w:sz w:val="32"/>
          <w:szCs w:val="32"/>
        </w:rPr>
        <w:t>）。</w:t>
      </w:r>
      <w:r>
        <w:rPr>
          <w:rFonts w:eastAsia="仿宋_GB2312"/>
          <w:b/>
          <w:bCs/>
          <w:sz w:val="32"/>
          <w:szCs w:val="32"/>
        </w:rPr>
        <w:t>每生面试时间一般不少于</w:t>
      </w:r>
      <w:r>
        <w:rPr>
          <w:rFonts w:hint="eastAsia" w:eastAsia="仿宋_GB2312"/>
          <w:b/>
          <w:bCs/>
          <w:sz w:val="32"/>
          <w:szCs w:val="32"/>
        </w:rPr>
        <w:t>30</w:t>
      </w:r>
      <w:r>
        <w:rPr>
          <w:rFonts w:eastAsia="仿宋_GB2312"/>
          <w:b/>
          <w:bCs/>
          <w:sz w:val="32"/>
          <w:szCs w:val="32"/>
        </w:rPr>
        <w:t>分钟。</w:t>
      </w:r>
    </w:p>
    <w:p>
      <w:pPr>
        <w:spacing w:line="500" w:lineRule="exact"/>
        <w:ind w:firstLine="640" w:firstLineChars="200"/>
        <w:rPr>
          <w:rFonts w:eastAsia="仿宋_GB2312"/>
          <w:sz w:val="32"/>
          <w:szCs w:val="32"/>
        </w:rPr>
      </w:pPr>
      <w:r>
        <w:rPr>
          <w:rFonts w:hint="eastAsia" w:eastAsia="仿宋_GB2312"/>
          <w:sz w:val="32"/>
          <w:szCs w:val="32"/>
        </w:rPr>
        <w:t>1.外国语水平考核。</w:t>
      </w:r>
    </w:p>
    <w:p>
      <w:pPr>
        <w:spacing w:line="500" w:lineRule="exact"/>
        <w:ind w:firstLine="640" w:firstLineChars="200"/>
        <w:rPr>
          <w:rFonts w:eastAsia="仿宋_GB2312"/>
          <w:kern w:val="0"/>
          <w:sz w:val="32"/>
          <w:szCs w:val="32"/>
        </w:rPr>
      </w:pPr>
      <w:r>
        <w:rPr>
          <w:rFonts w:hint="eastAsia" w:eastAsia="仿宋_GB2312"/>
          <w:kern w:val="0"/>
          <w:sz w:val="32"/>
          <w:szCs w:val="32"/>
        </w:rPr>
        <w:t>主要考核考生是否达到本学科专业的外语要求，包括听力和口语测试。</w:t>
      </w:r>
      <w:r>
        <w:rPr>
          <w:rFonts w:hint="eastAsia" w:eastAsia="仿宋_GB2312"/>
          <w:color w:val="auto"/>
          <w:kern w:val="0"/>
          <w:sz w:val="32"/>
          <w:szCs w:val="32"/>
        </w:rPr>
        <w:t>对未达到外语条件的普通招考考生增加英译汉基础外语水平测试。</w:t>
      </w:r>
    </w:p>
    <w:p>
      <w:pPr>
        <w:spacing w:line="500" w:lineRule="exact"/>
        <w:ind w:firstLine="640" w:firstLineChars="200"/>
        <w:rPr>
          <w:rFonts w:eastAsia="仿宋_GB2312"/>
          <w:sz w:val="32"/>
          <w:szCs w:val="32"/>
        </w:rPr>
      </w:pPr>
      <w:r>
        <w:rPr>
          <w:rFonts w:hint="eastAsia" w:eastAsia="仿宋_GB2312"/>
          <w:sz w:val="32"/>
          <w:szCs w:val="32"/>
        </w:rPr>
        <w:t>2.专业能力考核。</w:t>
      </w:r>
    </w:p>
    <w:p>
      <w:pPr>
        <w:spacing w:line="500" w:lineRule="exact"/>
        <w:ind w:firstLine="640" w:firstLineChars="200"/>
        <w:rPr>
          <w:rFonts w:eastAsia="仿宋_GB2312"/>
          <w:sz w:val="32"/>
          <w:szCs w:val="32"/>
        </w:rPr>
      </w:pPr>
      <w:r>
        <w:rPr>
          <w:rFonts w:hint="eastAsia" w:eastAsia="仿宋_GB2312"/>
          <w:sz w:val="32"/>
          <w:szCs w:val="32"/>
        </w:rPr>
        <w:t>包括专业基础知识考核和业务考核，主要考察考生专业基础知识和综合运用所学知识的能力，本学科前沿及最新研究动态掌握情况及是否具备博士生培养的潜能和素质。</w:t>
      </w:r>
    </w:p>
    <w:p>
      <w:pPr>
        <w:spacing w:line="500" w:lineRule="exact"/>
        <w:ind w:firstLine="640" w:firstLineChars="200"/>
        <w:jc w:val="left"/>
        <w:rPr>
          <w:rFonts w:eastAsia="黑体"/>
          <w:kern w:val="0"/>
          <w:sz w:val="32"/>
          <w:szCs w:val="32"/>
        </w:rPr>
      </w:pPr>
      <w:r>
        <w:rPr>
          <w:rFonts w:hint="eastAsia" w:eastAsia="黑体"/>
          <w:kern w:val="0"/>
          <w:sz w:val="32"/>
          <w:szCs w:val="32"/>
        </w:rPr>
        <w:t>四、工作程序及要求</w:t>
      </w:r>
    </w:p>
    <w:p>
      <w:pPr>
        <w:spacing w:line="500" w:lineRule="exact"/>
        <w:ind w:firstLine="640"/>
        <w:rPr>
          <w:rFonts w:eastAsia="楷体_GB2312"/>
          <w:kern w:val="0"/>
          <w:sz w:val="32"/>
          <w:szCs w:val="32"/>
        </w:rPr>
      </w:pPr>
      <w:r>
        <w:rPr>
          <w:rFonts w:hint="eastAsia" w:eastAsia="楷体_GB2312"/>
          <w:kern w:val="0"/>
          <w:sz w:val="32"/>
          <w:szCs w:val="32"/>
        </w:rPr>
        <w:t>（一）资格审查。</w:t>
      </w:r>
    </w:p>
    <w:p>
      <w:pPr>
        <w:spacing w:line="500" w:lineRule="exact"/>
        <w:ind w:firstLine="960" w:firstLineChars="300"/>
        <w:rPr>
          <w:rFonts w:eastAsia="仿宋_GB2312"/>
          <w:sz w:val="32"/>
          <w:szCs w:val="32"/>
        </w:rPr>
      </w:pPr>
      <w:r>
        <w:rPr>
          <w:rFonts w:hint="eastAsia" w:eastAsia="仿宋_GB2312"/>
          <w:sz w:val="32"/>
          <w:szCs w:val="32"/>
        </w:rPr>
        <w:t>按照学院公布的“申请-考核”制招生工作实施细则和硕博连读研究生选拔工作实施细则对考生报考资格进行审核，对于不符合申请条件者终止其申请程序。</w:t>
      </w:r>
    </w:p>
    <w:p>
      <w:pPr>
        <w:spacing w:line="500" w:lineRule="exact"/>
        <w:ind w:firstLine="640" w:firstLineChars="200"/>
        <w:rPr>
          <w:kern w:val="0"/>
          <w:sz w:val="32"/>
          <w:szCs w:val="32"/>
        </w:rPr>
      </w:pPr>
      <w:r>
        <w:rPr>
          <w:rFonts w:hint="eastAsia" w:eastAsia="楷体_GB2312"/>
          <w:kern w:val="0"/>
          <w:sz w:val="32"/>
          <w:szCs w:val="32"/>
        </w:rPr>
        <w:t>（二） 材料审核</w:t>
      </w:r>
      <w:r>
        <w:rPr>
          <w:rFonts w:hint="eastAsia"/>
        </w:rPr>
        <w:t>。</w:t>
      </w:r>
    </w:p>
    <w:p>
      <w:pPr>
        <w:spacing w:line="500" w:lineRule="exact"/>
        <w:ind w:firstLine="960" w:firstLineChars="300"/>
        <w:rPr>
          <w:rFonts w:eastAsia="仿宋_GB2312"/>
          <w:sz w:val="32"/>
          <w:szCs w:val="32"/>
        </w:rPr>
      </w:pPr>
      <w:r>
        <w:rPr>
          <w:rFonts w:eastAsia="仿宋_GB2312"/>
          <w:sz w:val="32"/>
          <w:szCs w:val="32"/>
        </w:rPr>
        <w:t>1.报考导师评价。学院将通过审核的考生材料提交至报考导师，导师对考生给出书面评价意见。</w:t>
      </w:r>
    </w:p>
    <w:p>
      <w:pPr>
        <w:spacing w:line="500" w:lineRule="exact"/>
        <w:ind w:firstLine="960" w:firstLineChars="300"/>
        <w:rPr>
          <w:rFonts w:eastAsia="仿宋_GB2312"/>
          <w:sz w:val="32"/>
          <w:szCs w:val="32"/>
        </w:rPr>
      </w:pPr>
      <w:r>
        <w:rPr>
          <w:rFonts w:eastAsia="仿宋_GB2312"/>
          <w:sz w:val="32"/>
          <w:szCs w:val="32"/>
        </w:rPr>
        <w:t>2.专家组审核。专家组综合报考导师评价意见、专家组成员对考生材料评价及评分初步确定进入综合</w:t>
      </w:r>
      <w:r>
        <w:rPr>
          <w:rFonts w:hint="eastAsia" w:eastAsia="仿宋_GB2312"/>
          <w:sz w:val="32"/>
          <w:szCs w:val="32"/>
        </w:rPr>
        <w:t>面试</w:t>
      </w:r>
      <w:r>
        <w:rPr>
          <w:rFonts w:eastAsia="仿宋_GB2312"/>
          <w:sz w:val="32"/>
          <w:szCs w:val="32"/>
        </w:rPr>
        <w:t>的考生名单，“申请-考核”制考生和硕博连读考生进入综合</w:t>
      </w:r>
      <w:r>
        <w:rPr>
          <w:rFonts w:hint="eastAsia" w:eastAsia="仿宋_GB2312"/>
          <w:sz w:val="32"/>
          <w:szCs w:val="32"/>
        </w:rPr>
        <w:t>面试</w:t>
      </w:r>
      <w:r>
        <w:rPr>
          <w:rFonts w:eastAsia="仿宋_GB2312"/>
          <w:sz w:val="32"/>
          <w:szCs w:val="32"/>
        </w:rPr>
        <w:t>的总人数，原则上不超过招生计划的</w:t>
      </w:r>
      <w:r>
        <w:rPr>
          <w:rFonts w:hint="eastAsia" w:eastAsia="仿宋_GB2312"/>
          <w:sz w:val="32"/>
          <w:szCs w:val="32"/>
        </w:rPr>
        <w:t>3</w:t>
      </w:r>
      <w:r>
        <w:rPr>
          <w:rFonts w:eastAsia="仿宋_GB2312"/>
          <w:sz w:val="32"/>
          <w:szCs w:val="32"/>
        </w:rPr>
        <w:t>倍，全日制和非全日制考生</w:t>
      </w:r>
      <w:r>
        <w:rPr>
          <w:rFonts w:hint="eastAsia" w:eastAsia="仿宋_GB2312"/>
          <w:sz w:val="32"/>
          <w:szCs w:val="32"/>
        </w:rPr>
        <w:t>分别</w:t>
      </w:r>
      <w:r>
        <w:rPr>
          <w:rFonts w:eastAsia="仿宋_GB2312"/>
          <w:sz w:val="32"/>
          <w:szCs w:val="32"/>
        </w:rPr>
        <w:t>排名确定名单。</w:t>
      </w:r>
    </w:p>
    <w:p>
      <w:pPr>
        <w:spacing w:line="500" w:lineRule="exact"/>
        <w:ind w:firstLine="640" w:firstLineChars="200"/>
        <w:rPr>
          <w:rFonts w:eastAsia="仿宋_GB2312"/>
          <w:kern w:val="0"/>
          <w:sz w:val="32"/>
          <w:szCs w:val="32"/>
        </w:rPr>
      </w:pPr>
      <w:r>
        <w:rPr>
          <w:rFonts w:eastAsia="仿宋_GB2312"/>
          <w:kern w:val="0"/>
          <w:sz w:val="32"/>
          <w:szCs w:val="32"/>
        </w:rPr>
        <w:t>3.学院研究生招生工作小组审定。学院研究生招生工作小组通过集体研究，对专家组提交的材料审核结果进行审定，提出进入综合</w:t>
      </w:r>
      <w:r>
        <w:rPr>
          <w:rFonts w:hint="eastAsia" w:eastAsia="仿宋_GB2312"/>
          <w:kern w:val="0"/>
          <w:sz w:val="32"/>
          <w:szCs w:val="32"/>
        </w:rPr>
        <w:t>面试</w:t>
      </w:r>
      <w:r>
        <w:rPr>
          <w:rFonts w:eastAsia="仿宋_GB2312"/>
          <w:kern w:val="0"/>
          <w:sz w:val="32"/>
          <w:szCs w:val="32"/>
        </w:rPr>
        <w:t>的名单</w:t>
      </w:r>
      <w:r>
        <w:rPr>
          <w:rFonts w:hint="eastAsia" w:eastAsia="仿宋_GB2312"/>
          <w:kern w:val="0"/>
          <w:sz w:val="32"/>
          <w:szCs w:val="32"/>
        </w:rPr>
        <w:t>，并报学校研究生招生办公室</w:t>
      </w:r>
      <w:r>
        <w:rPr>
          <w:rFonts w:eastAsia="仿宋_GB2312"/>
          <w:kern w:val="0"/>
          <w:sz w:val="32"/>
          <w:szCs w:val="32"/>
        </w:rPr>
        <w:t>。</w:t>
      </w:r>
    </w:p>
    <w:p>
      <w:pPr>
        <w:spacing w:line="500" w:lineRule="exact"/>
        <w:ind w:firstLine="640" w:firstLineChars="200"/>
        <w:rPr>
          <w:rFonts w:eastAsia="仿宋_GB2312"/>
          <w:kern w:val="0"/>
          <w:sz w:val="32"/>
          <w:szCs w:val="32"/>
        </w:rPr>
      </w:pPr>
      <w:r>
        <w:rPr>
          <w:rFonts w:eastAsia="仿宋_GB2312"/>
          <w:kern w:val="0"/>
          <w:sz w:val="32"/>
          <w:szCs w:val="32"/>
        </w:rPr>
        <w:t>4.材料审核结果公布</w:t>
      </w:r>
      <w:r>
        <w:rPr>
          <w:rFonts w:hint="eastAsia" w:eastAsia="仿宋_GB2312"/>
          <w:kern w:val="0"/>
          <w:sz w:val="32"/>
          <w:szCs w:val="32"/>
        </w:rPr>
        <w:t>。2021年4月1</w:t>
      </w:r>
      <w:r>
        <w:rPr>
          <w:rFonts w:hint="eastAsia" w:eastAsia="仿宋_GB2312"/>
          <w:kern w:val="0"/>
          <w:sz w:val="32"/>
          <w:szCs w:val="32"/>
          <w:lang w:val="en-US" w:eastAsia="zh-CN"/>
        </w:rPr>
        <w:t>2</w:t>
      </w:r>
      <w:r>
        <w:rPr>
          <w:rFonts w:hint="eastAsia" w:eastAsia="仿宋_GB2312"/>
          <w:kern w:val="0"/>
          <w:sz w:val="32"/>
          <w:szCs w:val="32"/>
        </w:rPr>
        <w:t>日，</w:t>
      </w:r>
      <w:r>
        <w:rPr>
          <w:rFonts w:eastAsia="仿宋_GB2312"/>
          <w:kern w:val="0"/>
          <w:sz w:val="32"/>
          <w:szCs w:val="32"/>
        </w:rPr>
        <w:t>学院在本单位网站公布经学院招生工作小组审定的所有考生的材料审核结果。</w:t>
      </w:r>
    </w:p>
    <w:p>
      <w:pPr>
        <w:spacing w:line="500" w:lineRule="exact"/>
        <w:ind w:firstLine="320" w:firstLineChars="100"/>
        <w:rPr>
          <w:rFonts w:eastAsia="楷体_GB2312"/>
          <w:kern w:val="0"/>
          <w:sz w:val="32"/>
          <w:szCs w:val="32"/>
        </w:rPr>
      </w:pPr>
      <w:r>
        <w:rPr>
          <w:rFonts w:hint="eastAsia" w:eastAsia="楷体_GB2312"/>
          <w:kern w:val="0"/>
          <w:sz w:val="32"/>
          <w:szCs w:val="32"/>
        </w:rPr>
        <w:t>（三）网络远程面试软件测试。</w:t>
      </w:r>
    </w:p>
    <w:p>
      <w:pPr>
        <w:spacing w:line="500" w:lineRule="exact"/>
        <w:ind w:firstLine="640" w:firstLineChars="200"/>
        <w:rPr>
          <w:rFonts w:eastAsia="仿宋_GB2312"/>
          <w:sz w:val="32"/>
          <w:szCs w:val="32"/>
        </w:rPr>
      </w:pPr>
      <w:r>
        <w:rPr>
          <w:rFonts w:hint="eastAsia" w:eastAsia="仿宋_GB2312"/>
          <w:kern w:val="0"/>
          <w:sz w:val="32"/>
          <w:szCs w:val="32"/>
        </w:rPr>
        <w:t>学院严格按照《中国海洋大学研究生网络远程面试准备工作监督检查表》逐一检查落实，并组织面试组进行内部演练。综合面试前</w:t>
      </w:r>
      <w:r>
        <w:rPr>
          <w:rFonts w:hint="eastAsia" w:eastAsia="仿宋_GB2312"/>
          <w:sz w:val="32"/>
          <w:szCs w:val="32"/>
        </w:rPr>
        <w:t>组织考生进行网络远程面试软件性能测试。</w:t>
      </w:r>
    </w:p>
    <w:p>
      <w:pPr>
        <w:spacing w:line="500" w:lineRule="exact"/>
        <w:ind w:left="420" w:leftChars="200"/>
        <w:rPr>
          <w:rFonts w:eastAsia="楷体_GB2312"/>
          <w:kern w:val="0"/>
          <w:sz w:val="32"/>
          <w:szCs w:val="32"/>
        </w:rPr>
      </w:pPr>
      <w:r>
        <w:rPr>
          <w:rFonts w:hint="eastAsia" w:eastAsia="楷体_GB2312"/>
          <w:kern w:val="0"/>
          <w:sz w:val="32"/>
          <w:szCs w:val="32"/>
        </w:rPr>
        <w:t>（四）思想政治素质和品德考核。</w:t>
      </w:r>
    </w:p>
    <w:p>
      <w:pPr>
        <w:spacing w:line="500" w:lineRule="exact"/>
        <w:ind w:firstLine="640" w:firstLineChars="200"/>
        <w:rPr>
          <w:rFonts w:eastAsia="仿宋_GB2312"/>
          <w:sz w:val="32"/>
          <w:szCs w:val="32"/>
        </w:rPr>
      </w:pPr>
      <w:r>
        <w:rPr>
          <w:rFonts w:hint="eastAsia" w:eastAsia="仿宋_GB2312"/>
          <w:sz w:val="32"/>
          <w:szCs w:val="32"/>
        </w:rPr>
        <w:t>学院通过网络远程面试软件进行</w:t>
      </w:r>
      <w:r>
        <w:rPr>
          <w:rFonts w:hint="eastAsia" w:eastAsia="楷体_GB2312"/>
          <w:kern w:val="0"/>
          <w:sz w:val="32"/>
          <w:szCs w:val="32"/>
        </w:rPr>
        <w:t>思想政治素质和品德考核</w:t>
      </w:r>
      <w:r>
        <w:rPr>
          <w:rFonts w:hint="eastAsia" w:eastAsia="仿宋_GB2312"/>
          <w:sz w:val="32"/>
          <w:szCs w:val="32"/>
        </w:rPr>
        <w:t>。</w:t>
      </w:r>
    </w:p>
    <w:p>
      <w:pPr>
        <w:spacing w:line="500" w:lineRule="exact"/>
        <w:ind w:left="420" w:leftChars="200"/>
        <w:rPr>
          <w:rFonts w:eastAsia="楷体_GB2312"/>
          <w:kern w:val="0"/>
          <w:sz w:val="32"/>
          <w:szCs w:val="32"/>
        </w:rPr>
      </w:pPr>
      <w:r>
        <w:rPr>
          <w:rFonts w:hint="eastAsia" w:eastAsia="楷体_GB2312"/>
          <w:kern w:val="0"/>
          <w:sz w:val="32"/>
          <w:szCs w:val="32"/>
        </w:rPr>
        <w:t>（五）综合面试。</w:t>
      </w:r>
    </w:p>
    <w:p>
      <w:pPr>
        <w:spacing w:line="500" w:lineRule="exact"/>
        <w:ind w:firstLine="640" w:firstLineChars="200"/>
        <w:rPr>
          <w:rFonts w:eastAsia="仿宋_GB2312"/>
          <w:kern w:val="0"/>
          <w:sz w:val="32"/>
          <w:szCs w:val="32"/>
        </w:rPr>
      </w:pPr>
      <w:r>
        <w:rPr>
          <w:rFonts w:hint="eastAsia" w:eastAsia="仿宋_GB2312"/>
          <w:kern w:val="0"/>
          <w:sz w:val="32"/>
          <w:szCs w:val="32"/>
        </w:rPr>
        <w:t>学院采取“随机确定考生面试次序”、“随机抽取面试试题”的工作机制，组织综合面试。</w:t>
      </w:r>
    </w:p>
    <w:p>
      <w:pPr>
        <w:spacing w:line="500" w:lineRule="exact"/>
        <w:ind w:firstLine="640" w:firstLineChars="200"/>
        <w:rPr>
          <w:rFonts w:eastAsia="仿宋_GB2312"/>
          <w:kern w:val="0"/>
          <w:sz w:val="32"/>
          <w:szCs w:val="32"/>
        </w:rPr>
      </w:pPr>
      <w:r>
        <w:rPr>
          <w:rFonts w:hint="eastAsia" w:eastAsia="仿宋_GB2312"/>
          <w:kern w:val="0"/>
          <w:sz w:val="32"/>
          <w:szCs w:val="32"/>
        </w:rPr>
        <w:t>综合面试的具体安排详见《研究生网络远程面试考生要求及时间安排》（附件1）</w:t>
      </w:r>
    </w:p>
    <w:p>
      <w:pPr>
        <w:spacing w:line="500" w:lineRule="exact"/>
        <w:ind w:firstLine="640" w:firstLineChars="200"/>
        <w:rPr>
          <w:rFonts w:eastAsia="楷体_GB2312"/>
          <w:kern w:val="0"/>
          <w:sz w:val="32"/>
          <w:szCs w:val="32"/>
        </w:rPr>
      </w:pPr>
      <w:r>
        <w:rPr>
          <w:rFonts w:eastAsia="楷体_GB2312"/>
          <w:kern w:val="0"/>
          <w:sz w:val="32"/>
          <w:szCs w:val="32"/>
        </w:rPr>
        <w:t>（</w:t>
      </w:r>
      <w:r>
        <w:rPr>
          <w:rFonts w:hint="eastAsia" w:eastAsia="楷体_GB2312"/>
          <w:kern w:val="0"/>
          <w:sz w:val="32"/>
          <w:szCs w:val="32"/>
        </w:rPr>
        <w:t>六</w:t>
      </w:r>
      <w:r>
        <w:rPr>
          <w:rFonts w:eastAsia="楷体_GB2312"/>
          <w:kern w:val="0"/>
          <w:sz w:val="32"/>
          <w:szCs w:val="32"/>
        </w:rPr>
        <w:t>）体检。</w:t>
      </w:r>
    </w:p>
    <w:p>
      <w:pPr>
        <w:spacing w:line="500" w:lineRule="exact"/>
        <w:ind w:firstLine="640" w:firstLineChars="200"/>
        <w:rPr>
          <w:rFonts w:eastAsia="黑体"/>
          <w:kern w:val="0"/>
          <w:sz w:val="32"/>
          <w:szCs w:val="32"/>
        </w:rPr>
      </w:pPr>
      <w:r>
        <w:rPr>
          <w:rFonts w:eastAsia="仿宋_GB2312"/>
          <w:sz w:val="32"/>
          <w:szCs w:val="32"/>
        </w:rPr>
        <w:t>考生须按学校要求进行体检，体检不合格者录取资格无效。</w:t>
      </w:r>
    </w:p>
    <w:p>
      <w:pPr>
        <w:numPr>
          <w:ilvl w:val="0"/>
          <w:numId w:val="3"/>
        </w:numPr>
        <w:spacing w:line="500" w:lineRule="exact"/>
        <w:ind w:firstLine="640" w:firstLineChars="200"/>
        <w:jc w:val="left"/>
        <w:rPr>
          <w:rFonts w:eastAsia="黑体"/>
          <w:kern w:val="0"/>
          <w:sz w:val="32"/>
          <w:szCs w:val="32"/>
        </w:rPr>
      </w:pPr>
      <w:r>
        <w:rPr>
          <w:rFonts w:hint="eastAsia" w:eastAsia="黑体"/>
          <w:kern w:val="0"/>
          <w:sz w:val="32"/>
          <w:szCs w:val="32"/>
        </w:rPr>
        <w:t>综合面试结果的使用</w:t>
      </w:r>
    </w:p>
    <w:p>
      <w:pPr>
        <w:numPr>
          <w:ilvl w:val="0"/>
          <w:numId w:val="4"/>
        </w:numPr>
        <w:spacing w:line="500" w:lineRule="exact"/>
        <w:ind w:firstLine="640" w:firstLineChars="200"/>
        <w:rPr>
          <w:rFonts w:eastAsia="楷体_GB2312"/>
          <w:kern w:val="0"/>
          <w:sz w:val="32"/>
          <w:szCs w:val="32"/>
        </w:rPr>
      </w:pPr>
      <w:r>
        <w:rPr>
          <w:rFonts w:hint="eastAsia" w:eastAsia="楷体_GB2312"/>
          <w:kern w:val="0"/>
          <w:sz w:val="32"/>
          <w:szCs w:val="32"/>
        </w:rPr>
        <w:t>综合面试总</w:t>
      </w:r>
      <w:r>
        <w:rPr>
          <w:rFonts w:eastAsia="楷体_GB2312"/>
          <w:kern w:val="0"/>
          <w:sz w:val="32"/>
          <w:szCs w:val="32"/>
        </w:rPr>
        <w:t>成绩的计算。</w:t>
      </w:r>
    </w:p>
    <w:p>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综合面试总成绩即为录取总成绩，综合面试总成绩及其任一项成绩出现60分以下者，不予录取。</w:t>
      </w:r>
    </w:p>
    <w:p>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综合面试总成绩=专业能力考核成绩</w:t>
      </w:r>
      <w:r>
        <w:rPr>
          <w:rFonts w:ascii="仿宋_GB2312" w:hAnsi="仿宋" w:eastAsia="仿宋_GB2312" w:cs="仿宋"/>
          <w:sz w:val="32"/>
          <w:szCs w:val="32"/>
        </w:rPr>
        <w:t>×</w:t>
      </w:r>
      <w:r>
        <w:rPr>
          <w:rFonts w:hint="eastAsia" w:ascii="仿宋_GB2312" w:hAnsi="仿宋" w:eastAsia="仿宋_GB2312" w:cs="仿宋"/>
          <w:sz w:val="32"/>
          <w:szCs w:val="32"/>
        </w:rPr>
        <w:t>80%+外国语考核成绩</w:t>
      </w:r>
      <w:r>
        <w:rPr>
          <w:rFonts w:ascii="仿宋_GB2312" w:hAnsi="仿宋" w:eastAsia="仿宋_GB2312" w:cs="仿宋"/>
          <w:sz w:val="32"/>
          <w:szCs w:val="32"/>
        </w:rPr>
        <w:t>×</w:t>
      </w:r>
      <w:r>
        <w:rPr>
          <w:rFonts w:hint="eastAsia" w:ascii="仿宋_GB2312" w:hAnsi="仿宋" w:eastAsia="仿宋_GB2312" w:cs="仿宋"/>
          <w:sz w:val="32"/>
          <w:szCs w:val="32"/>
        </w:rPr>
        <w:t>20%（成绩均采取满分百分制，成绩计算保留两位小数）。</w:t>
      </w:r>
    </w:p>
    <w:p>
      <w:pPr>
        <w:spacing w:line="500" w:lineRule="exact"/>
        <w:ind w:firstLine="640" w:firstLineChars="200"/>
        <w:rPr>
          <w:rFonts w:eastAsia="楷体_GB2312"/>
          <w:kern w:val="0"/>
          <w:sz w:val="32"/>
          <w:szCs w:val="32"/>
        </w:rPr>
      </w:pPr>
      <w:r>
        <w:rPr>
          <w:rFonts w:hint="eastAsia" w:eastAsia="楷体_GB2312"/>
          <w:kern w:val="0"/>
          <w:sz w:val="32"/>
          <w:szCs w:val="32"/>
        </w:rPr>
        <w:t>（二）录取原则</w:t>
      </w:r>
    </w:p>
    <w:p>
      <w:pPr>
        <w:spacing w:line="500" w:lineRule="exact"/>
        <w:ind w:firstLine="640" w:firstLineChars="200"/>
        <w:rPr>
          <w:rFonts w:eastAsia="仿宋_GB2312"/>
          <w:sz w:val="32"/>
          <w:szCs w:val="32"/>
        </w:rPr>
      </w:pPr>
      <w:r>
        <w:rPr>
          <w:rFonts w:hint="eastAsia" w:eastAsia="仿宋_GB2312"/>
          <w:sz w:val="32"/>
          <w:szCs w:val="32"/>
        </w:rPr>
        <w:t>1.</w:t>
      </w:r>
      <w:r>
        <w:rPr>
          <w:rFonts w:hint="eastAsia" w:ascii="仿宋_GB2312" w:hAnsi="仿宋" w:eastAsia="仿宋_GB2312" w:cs="仿宋"/>
          <w:sz w:val="32"/>
          <w:szCs w:val="32"/>
        </w:rPr>
        <w:t>“申请-考核”制考生与硕博连读考生共同按照综合考核总成绩进行排序。首先，根据导师招生计划（每位导师计划名额为1人）按照排序顺次确定拟录取名单；其次，其他招生计划在尚未确定拟录取的考生中按照排序顺次拟录取，直至额满。</w:t>
      </w:r>
    </w:p>
    <w:p>
      <w:pPr>
        <w:spacing w:line="5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全日制考生和非全日制考生按照总成绩分别排名，根据相应招生计划分别录取。</w:t>
      </w:r>
    </w:p>
    <w:p>
      <w:pPr>
        <w:spacing w:line="50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w:t>
      </w:r>
      <w:r>
        <w:rPr>
          <w:rFonts w:hint="eastAsia" w:eastAsia="仿宋_GB2312"/>
          <w:sz w:val="32"/>
          <w:szCs w:val="32"/>
        </w:rPr>
        <w:t>综合面试总成绩及其任一项成绩出现60分以下者，不予录取。</w:t>
      </w:r>
    </w:p>
    <w:p>
      <w:pPr>
        <w:spacing w:line="50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思想政治素质和品德考核不作量化计入总成绩，考核结果不合格者不予录取。</w:t>
      </w:r>
    </w:p>
    <w:p>
      <w:pPr>
        <w:spacing w:line="50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.不符合报考规定条件、</w:t>
      </w:r>
      <w:r>
        <w:rPr>
          <w:rFonts w:hint="eastAsia" w:eastAsia="仿宋_GB2312"/>
          <w:sz w:val="32"/>
          <w:szCs w:val="32"/>
        </w:rPr>
        <w:t>面试</w:t>
      </w:r>
      <w:r>
        <w:rPr>
          <w:rFonts w:eastAsia="仿宋_GB2312"/>
          <w:sz w:val="32"/>
          <w:szCs w:val="32"/>
        </w:rPr>
        <w:t>违规违纪者不予录取。</w:t>
      </w:r>
    </w:p>
    <w:p>
      <w:pPr>
        <w:spacing w:line="500" w:lineRule="exact"/>
        <w:ind w:firstLine="640" w:firstLineChars="200"/>
        <w:jc w:val="left"/>
        <w:rPr>
          <w:rFonts w:eastAsia="黑体"/>
          <w:kern w:val="0"/>
          <w:sz w:val="32"/>
          <w:szCs w:val="32"/>
        </w:rPr>
      </w:pPr>
      <w:r>
        <w:rPr>
          <w:rFonts w:hint="eastAsia" w:eastAsia="黑体"/>
          <w:kern w:val="0"/>
          <w:sz w:val="32"/>
          <w:szCs w:val="32"/>
        </w:rPr>
        <w:t>六、成绩公布</w:t>
      </w:r>
    </w:p>
    <w:p>
      <w:pPr>
        <w:spacing w:line="500" w:lineRule="exact"/>
        <w:ind w:firstLine="640" w:firstLineChars="200"/>
        <w:rPr>
          <w:rFonts w:eastAsia="仿宋_GB2312"/>
          <w:sz w:val="32"/>
          <w:szCs w:val="32"/>
        </w:rPr>
      </w:pPr>
      <w:r>
        <w:rPr>
          <w:rFonts w:hint="eastAsia" w:eastAsia="仿宋_GB2312"/>
          <w:sz w:val="32"/>
          <w:szCs w:val="32"/>
        </w:rPr>
        <w:t>综合面试结束后，学院将对考生成绩进行多次核算，并及时在本单位网站（http://econ.ouc.edu.cn/）公布考生成绩，公布时间不少于3个工作日。</w:t>
      </w:r>
    </w:p>
    <w:p>
      <w:pPr>
        <w:spacing w:line="500" w:lineRule="exact"/>
        <w:ind w:firstLine="640" w:firstLineChars="200"/>
        <w:rPr>
          <w:rFonts w:eastAsia="仿宋_GB2312"/>
          <w:sz w:val="32"/>
          <w:szCs w:val="32"/>
        </w:rPr>
      </w:pPr>
      <w:r>
        <w:rPr>
          <w:rFonts w:hint="eastAsia" w:eastAsia="仿宋_GB2312"/>
          <w:sz w:val="32"/>
          <w:szCs w:val="32"/>
        </w:rPr>
        <w:t>成绩公布期间如有异议，请及时与刘老师进行联系。联系方式：0532-66782576  liubaogang@ouc.edu.cn。</w:t>
      </w:r>
    </w:p>
    <w:p>
      <w:pPr>
        <w:spacing w:line="500" w:lineRule="exact"/>
        <w:ind w:firstLine="640" w:firstLineChars="200"/>
        <w:jc w:val="left"/>
        <w:rPr>
          <w:rFonts w:eastAsia="仿宋_GB2312"/>
          <w:sz w:val="32"/>
          <w:szCs w:val="32"/>
        </w:rPr>
      </w:pPr>
      <w:r>
        <w:rPr>
          <w:rFonts w:hint="eastAsia" w:eastAsia="黑体"/>
          <w:kern w:val="0"/>
          <w:sz w:val="32"/>
          <w:szCs w:val="32"/>
        </w:rPr>
        <w:t>七、</w:t>
      </w:r>
      <w:r>
        <w:rPr>
          <w:rFonts w:hint="eastAsia" w:eastAsia="仿宋_GB2312"/>
          <w:sz w:val="32"/>
          <w:szCs w:val="32"/>
        </w:rPr>
        <w:t>体检由学校统一安排，考生应及时关注中国海洋大学研究生招生信息网（</w:t>
      </w:r>
      <w:r>
        <w:rPr>
          <w:rFonts w:hint="eastAsia"/>
        </w:rPr>
        <w:fldChar w:fldCharType="begin"/>
      </w:r>
      <w:r>
        <w:instrText xml:space="preserve"> HYPERLINK "http://yz.ouc.edu.cn/" </w:instrText>
      </w:r>
      <w:r>
        <w:rPr>
          <w:rFonts w:hint="eastAsia"/>
        </w:rPr>
        <w:fldChar w:fldCharType="separate"/>
      </w:r>
      <w:r>
        <w:rPr>
          <w:rFonts w:hint="eastAsia" w:eastAsia="仿宋_GB2312"/>
          <w:sz w:val="32"/>
          <w:szCs w:val="32"/>
        </w:rPr>
        <w:t>http://yz.ouc.edu.cn/</w:t>
      </w:r>
      <w:r>
        <w:rPr>
          <w:rFonts w:hint="eastAsia" w:eastAsia="仿宋_GB2312"/>
          <w:sz w:val="32"/>
          <w:szCs w:val="32"/>
        </w:rPr>
        <w:fldChar w:fldCharType="end"/>
      </w:r>
      <w:r>
        <w:rPr>
          <w:rFonts w:hint="eastAsia" w:eastAsia="仿宋_GB2312"/>
          <w:sz w:val="32"/>
          <w:szCs w:val="32"/>
        </w:rPr>
        <w:t>）相关通知。</w:t>
      </w:r>
    </w:p>
    <w:p>
      <w:pPr>
        <w:numPr>
          <w:ilvl w:val="0"/>
          <w:numId w:val="5"/>
        </w:numPr>
        <w:spacing w:line="500" w:lineRule="exact"/>
        <w:ind w:firstLine="707" w:firstLineChars="221"/>
        <w:rPr>
          <w:rFonts w:eastAsia="黑体"/>
          <w:kern w:val="0"/>
          <w:sz w:val="32"/>
          <w:szCs w:val="32"/>
        </w:rPr>
      </w:pPr>
      <w:r>
        <w:rPr>
          <w:rFonts w:hint="eastAsia" w:eastAsia="黑体"/>
          <w:kern w:val="0"/>
          <w:sz w:val="32"/>
          <w:szCs w:val="32"/>
        </w:rPr>
        <w:t>其他需要说明的问题</w:t>
      </w:r>
    </w:p>
    <w:p>
      <w:pPr>
        <w:spacing w:line="500" w:lineRule="exact"/>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Cs/>
          <w:sz w:val="32"/>
          <w:szCs w:val="32"/>
        </w:rPr>
        <w:t>海洋发展研究院0202J2海洋可持续发展专业参照本方案执行</w:t>
      </w:r>
      <w:r>
        <w:rPr>
          <w:rFonts w:hint="eastAsia" w:ascii="仿宋_GB2312" w:eastAsia="仿宋_GB2312"/>
          <w:sz w:val="32"/>
          <w:szCs w:val="32"/>
        </w:rPr>
        <w:t>。</w:t>
      </w:r>
    </w:p>
    <w:p>
      <w:pPr>
        <w:numPr>
          <w:ilvl w:val="0"/>
          <w:numId w:val="5"/>
        </w:numPr>
        <w:spacing w:line="500" w:lineRule="exact"/>
        <w:ind w:firstLine="707" w:firstLineChars="221"/>
        <w:rPr>
          <w:rFonts w:eastAsia="黑体"/>
          <w:kern w:val="0"/>
          <w:sz w:val="32"/>
          <w:szCs w:val="32"/>
        </w:rPr>
      </w:pPr>
      <w:r>
        <w:rPr>
          <w:rFonts w:hint="eastAsia" w:eastAsia="黑体"/>
          <w:kern w:val="0"/>
          <w:sz w:val="32"/>
          <w:szCs w:val="32"/>
        </w:rPr>
        <w:t>方案解释</w:t>
      </w:r>
    </w:p>
    <w:p>
      <w:pPr>
        <w:spacing w:line="500" w:lineRule="exact"/>
        <w:ind w:firstLine="640" w:firstLineChars="200"/>
        <w:rPr>
          <w:rFonts w:eastAsia="仿宋_GB2312"/>
          <w:sz w:val="32"/>
          <w:szCs w:val="32"/>
        </w:rPr>
      </w:pPr>
      <w:r>
        <w:rPr>
          <w:rFonts w:hint="eastAsia" w:eastAsia="仿宋_GB2312"/>
          <w:sz w:val="32"/>
          <w:szCs w:val="32"/>
        </w:rPr>
        <w:t>本方案由经济学院招生工作小组负责解释。未尽事宜，详见中国海洋大学研究生招生信息网相关通知。</w:t>
      </w:r>
    </w:p>
    <w:p>
      <w:pPr>
        <w:spacing w:line="500" w:lineRule="exact"/>
        <w:ind w:firstLine="707" w:firstLineChars="221"/>
        <w:rPr>
          <w:rFonts w:ascii="仿宋_GB2312" w:eastAsia="仿宋_GB2312"/>
          <w:sz w:val="32"/>
          <w:szCs w:val="32"/>
        </w:rPr>
      </w:pPr>
      <w:r>
        <w:rPr>
          <w:rFonts w:hint="eastAsia" w:ascii="仿宋_GB2312" w:eastAsia="仿宋_GB2312"/>
          <w:sz w:val="32"/>
          <w:szCs w:val="32"/>
        </w:rPr>
        <w:t>咨询电话：0532-66782576，联系人：刘老师</w:t>
      </w:r>
    </w:p>
    <w:p>
      <w:pPr>
        <w:spacing w:line="500" w:lineRule="exact"/>
        <w:ind w:firstLine="5664" w:firstLineChars="1770"/>
        <w:rPr>
          <w:rFonts w:ascii="仿宋_GB2312" w:eastAsia="仿宋_GB2312"/>
          <w:sz w:val="32"/>
          <w:szCs w:val="32"/>
        </w:rPr>
      </w:pPr>
    </w:p>
    <w:p>
      <w:pPr>
        <w:spacing w:line="500" w:lineRule="exact"/>
        <w:ind w:firstLine="5664" w:firstLineChars="1770"/>
        <w:rPr>
          <w:rFonts w:ascii="仿宋_GB2312" w:eastAsia="仿宋_GB2312"/>
          <w:sz w:val="32"/>
          <w:szCs w:val="32"/>
        </w:rPr>
      </w:pPr>
      <w:r>
        <w:rPr>
          <w:rFonts w:hint="eastAsia" w:ascii="仿宋_GB2312" w:eastAsia="仿宋_GB2312"/>
          <w:sz w:val="32"/>
          <w:szCs w:val="32"/>
        </w:rPr>
        <w:t>经济学院</w:t>
      </w:r>
    </w:p>
    <w:p>
      <w:pPr>
        <w:spacing w:line="500" w:lineRule="exact"/>
        <w:ind w:firstLine="707" w:firstLineChars="221"/>
        <w:jc w:val="center"/>
        <w:rPr>
          <w:rFonts w:ascii="仿宋_GB2312" w:eastAsia="仿宋_GB2312"/>
          <w:sz w:val="32"/>
          <w:szCs w:val="32"/>
        </w:rPr>
      </w:pPr>
      <w:r>
        <w:rPr>
          <w:rFonts w:hint="eastAsia" w:ascii="仿宋_GB2312" w:eastAsia="仿宋_GB2312"/>
          <w:sz w:val="32"/>
          <w:szCs w:val="32"/>
        </w:rPr>
        <w:t xml:space="preserve">                       2021年4月7日</w:t>
      </w: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napToGrid w:val="0"/>
        <w:spacing w:line="500" w:lineRule="exact"/>
        <w:contextualSpacing/>
        <w:jc w:val="left"/>
        <w:rPr>
          <w:rFonts w:eastAsia="仿宋_GB2312"/>
          <w:kern w:val="0"/>
          <w:sz w:val="32"/>
          <w:szCs w:val="32"/>
        </w:rPr>
      </w:pPr>
      <w:r>
        <w:rPr>
          <w:rFonts w:hint="eastAsia" w:ascii="仿宋" w:hAnsi="仿宋" w:eastAsia="仿宋"/>
          <w:sz w:val="32"/>
          <w:szCs w:val="32"/>
        </w:rPr>
        <w:t>附件1</w:t>
      </w:r>
    </w:p>
    <w:p>
      <w:pPr>
        <w:snapToGrid w:val="0"/>
        <w:spacing w:line="500" w:lineRule="exact"/>
        <w:contextualSpacing/>
        <w:jc w:val="left"/>
        <w:rPr>
          <w:rFonts w:eastAsia="仿宋_GB2312"/>
          <w:kern w:val="0"/>
          <w:sz w:val="32"/>
          <w:szCs w:val="32"/>
        </w:rPr>
      </w:pPr>
    </w:p>
    <w:p>
      <w:pPr>
        <w:snapToGrid w:val="0"/>
        <w:spacing w:line="500" w:lineRule="exact"/>
        <w:contextualSpacing/>
        <w:jc w:val="center"/>
        <w:rPr>
          <w:rFonts w:ascii="Times New Roman" w:hAnsi="Times New Roman" w:eastAsia="黑体"/>
          <w:b/>
          <w:sz w:val="44"/>
          <w:szCs w:val="44"/>
        </w:rPr>
      </w:pPr>
      <w:r>
        <w:rPr>
          <w:rFonts w:ascii="Times New Roman" w:hAnsi="Times New Roman" w:eastAsia="黑体"/>
          <w:b/>
          <w:sz w:val="44"/>
          <w:szCs w:val="44"/>
        </w:rPr>
        <w:t>研究生网络远程面试考生要求及时间安排</w:t>
      </w:r>
    </w:p>
    <w:p>
      <w:pPr>
        <w:snapToGrid w:val="0"/>
        <w:spacing w:line="500" w:lineRule="exact"/>
        <w:ind w:firstLine="640" w:firstLineChars="200"/>
        <w:rPr>
          <w:rFonts w:ascii="仿宋" w:hAnsi="仿宋" w:eastAsia="仿宋" w:cs="黑体"/>
          <w:sz w:val="32"/>
          <w:szCs w:val="32"/>
        </w:rPr>
      </w:pPr>
    </w:p>
    <w:p>
      <w:pPr>
        <w:snapToGrid w:val="0"/>
        <w:spacing w:line="500" w:lineRule="exact"/>
        <w:ind w:firstLine="643" w:firstLineChars="200"/>
        <w:rPr>
          <w:rFonts w:ascii="仿宋" w:hAnsi="仿宋" w:eastAsia="仿宋" w:cs="仿宋"/>
          <w:b/>
          <w:sz w:val="32"/>
          <w:szCs w:val="32"/>
        </w:rPr>
      </w:pPr>
      <w:r>
        <w:rPr>
          <w:rFonts w:hint="eastAsia" w:ascii="仿宋" w:hAnsi="仿宋" w:eastAsia="仿宋" w:cs="仿宋"/>
          <w:b/>
          <w:sz w:val="32"/>
          <w:szCs w:val="32"/>
        </w:rPr>
        <w:t>一、面试</w:t>
      </w:r>
      <w:r>
        <w:rPr>
          <w:rFonts w:ascii="仿宋" w:hAnsi="仿宋" w:eastAsia="仿宋" w:cs="仿宋"/>
          <w:b/>
          <w:sz w:val="32"/>
          <w:szCs w:val="32"/>
        </w:rPr>
        <w:t>准备</w:t>
      </w:r>
    </w:p>
    <w:p>
      <w:pPr>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1.选择</w:t>
      </w:r>
      <w:r>
        <w:rPr>
          <w:rFonts w:hint="eastAsia" w:ascii="仿宋" w:hAnsi="仿宋" w:eastAsia="仿宋" w:cs="仿宋_GB2312"/>
          <w:sz w:val="32"/>
          <w:szCs w:val="32"/>
        </w:rPr>
        <w:t>独立封闭的</w:t>
      </w:r>
      <w:r>
        <w:rPr>
          <w:rFonts w:hint="eastAsia" w:ascii="仿宋" w:hAnsi="仿宋" w:eastAsia="仿宋" w:cs="仿宋"/>
          <w:sz w:val="32"/>
          <w:szCs w:val="32"/>
        </w:rPr>
        <w:t>房间作为网络远程面试考场。</w:t>
      </w:r>
    </w:p>
    <w:p>
      <w:pPr>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2.准备一台电脑（带摄像头和麦克风）和一部智能手机，或两部智能手机</w:t>
      </w:r>
      <w:r>
        <w:rPr>
          <w:rFonts w:ascii="仿宋" w:hAnsi="仿宋" w:eastAsia="仿宋" w:cs="仿宋"/>
          <w:sz w:val="32"/>
          <w:szCs w:val="32"/>
        </w:rPr>
        <w:t>。</w:t>
      </w:r>
      <w:r>
        <w:rPr>
          <w:rFonts w:hint="eastAsia" w:ascii="仿宋" w:hAnsi="仿宋" w:eastAsia="仿宋" w:cs="仿宋_GB2312"/>
          <w:sz w:val="32"/>
          <w:szCs w:val="32"/>
        </w:rPr>
        <w:t>两台</w:t>
      </w:r>
      <w:r>
        <w:rPr>
          <w:rFonts w:ascii="仿宋" w:hAnsi="仿宋" w:eastAsia="仿宋" w:cs="仿宋_GB2312"/>
          <w:sz w:val="32"/>
          <w:szCs w:val="32"/>
        </w:rPr>
        <w:t>设备中，</w:t>
      </w:r>
      <w:r>
        <w:rPr>
          <w:rFonts w:hint="eastAsia" w:ascii="仿宋" w:hAnsi="仿宋" w:eastAsia="仿宋" w:cs="仿宋_GB2312"/>
          <w:sz w:val="32"/>
          <w:szCs w:val="32"/>
        </w:rPr>
        <w:t>第一台为主设备（建议使用笔记本或PC机</w:t>
      </w:r>
      <w:r>
        <w:rPr>
          <w:rFonts w:ascii="仿宋" w:hAnsi="仿宋" w:eastAsia="仿宋" w:cs="仿宋_GB2312"/>
          <w:sz w:val="32"/>
          <w:szCs w:val="32"/>
        </w:rPr>
        <w:t>），要求</w:t>
      </w:r>
      <w:r>
        <w:rPr>
          <w:rFonts w:hint="eastAsia" w:ascii="仿宋" w:hAnsi="仿宋" w:eastAsia="仿宋" w:cs="仿宋_GB2312"/>
          <w:sz w:val="32"/>
          <w:szCs w:val="32"/>
        </w:rPr>
        <w:t>放置在考生座位</w:t>
      </w:r>
      <w:r>
        <w:rPr>
          <w:rFonts w:ascii="仿宋" w:hAnsi="仿宋" w:eastAsia="仿宋" w:cs="仿宋_GB2312"/>
          <w:sz w:val="32"/>
          <w:szCs w:val="32"/>
        </w:rPr>
        <w:t>正前方，视频</w:t>
      </w:r>
      <w:r>
        <w:rPr>
          <w:rFonts w:hint="eastAsia" w:ascii="仿宋" w:hAnsi="仿宋" w:eastAsia="仿宋" w:cs="仿宋_GB2312"/>
          <w:sz w:val="32"/>
          <w:szCs w:val="32"/>
        </w:rPr>
        <w:t>监控</w:t>
      </w:r>
      <w:r>
        <w:rPr>
          <w:rFonts w:ascii="仿宋" w:hAnsi="仿宋" w:eastAsia="仿宋" w:cs="仿宋_GB2312"/>
          <w:sz w:val="32"/>
          <w:szCs w:val="32"/>
        </w:rPr>
        <w:t>范围应保证</w:t>
      </w:r>
      <w:r>
        <w:rPr>
          <w:rFonts w:hint="eastAsia" w:ascii="仿宋" w:hAnsi="仿宋" w:eastAsia="仿宋" w:cs="仿宋_GB2312"/>
          <w:sz w:val="32"/>
          <w:szCs w:val="32"/>
        </w:rPr>
        <w:t>考生</w:t>
      </w:r>
      <w:r>
        <w:rPr>
          <w:rFonts w:ascii="仿宋" w:hAnsi="仿宋" w:eastAsia="仿宋" w:cs="仿宋_GB2312"/>
          <w:sz w:val="32"/>
          <w:szCs w:val="32"/>
        </w:rPr>
        <w:t>在坐姿状态下能够完整清晰</w:t>
      </w:r>
      <w:r>
        <w:rPr>
          <w:rFonts w:hint="eastAsia" w:ascii="仿宋" w:hAnsi="仿宋" w:eastAsia="仿宋" w:cs="仿宋_GB2312"/>
          <w:sz w:val="32"/>
          <w:szCs w:val="32"/>
        </w:rPr>
        <w:t>覆盖头部</w:t>
      </w:r>
      <w:r>
        <w:rPr>
          <w:rFonts w:ascii="仿宋" w:hAnsi="仿宋" w:eastAsia="仿宋" w:cs="仿宋_GB2312"/>
          <w:sz w:val="32"/>
          <w:szCs w:val="32"/>
        </w:rPr>
        <w:t>到桌</w:t>
      </w:r>
      <w:r>
        <w:rPr>
          <w:rFonts w:hint="eastAsia" w:ascii="仿宋" w:hAnsi="仿宋" w:eastAsia="仿宋" w:cs="仿宋_GB2312"/>
          <w:sz w:val="32"/>
          <w:szCs w:val="32"/>
        </w:rPr>
        <w:t>面位置，面试过程中要始终保持双手在屏幕中显示；</w:t>
      </w:r>
      <w:r>
        <w:rPr>
          <w:rFonts w:ascii="仿宋" w:hAnsi="仿宋" w:eastAsia="仿宋" w:cs="仿宋_GB2312"/>
          <w:sz w:val="32"/>
          <w:szCs w:val="32"/>
        </w:rPr>
        <w:t>另</w:t>
      </w:r>
      <w:r>
        <w:rPr>
          <w:rFonts w:hint="eastAsia" w:ascii="仿宋" w:hAnsi="仿宋" w:eastAsia="仿宋" w:cs="仿宋_GB2312"/>
          <w:sz w:val="32"/>
          <w:szCs w:val="32"/>
        </w:rPr>
        <w:t>一台为</w:t>
      </w:r>
      <w:r>
        <w:rPr>
          <w:rFonts w:ascii="仿宋" w:hAnsi="仿宋" w:eastAsia="仿宋" w:cs="仿宋_GB2312"/>
          <w:sz w:val="32"/>
          <w:szCs w:val="32"/>
        </w:rPr>
        <w:t>辅助设备，</w:t>
      </w:r>
      <w:r>
        <w:rPr>
          <w:rFonts w:hint="eastAsia" w:ascii="仿宋" w:hAnsi="仿宋" w:eastAsia="仿宋" w:cs="仿宋_GB2312"/>
          <w:sz w:val="32"/>
          <w:szCs w:val="32"/>
        </w:rPr>
        <w:t>放置于考生后方45度位置，确保监控范围覆盖第一台设备的显示屏幕和考生本人头部</w:t>
      </w:r>
      <w:r>
        <w:rPr>
          <w:rFonts w:ascii="仿宋" w:hAnsi="仿宋" w:eastAsia="仿宋" w:cs="仿宋_GB2312"/>
          <w:sz w:val="32"/>
          <w:szCs w:val="32"/>
        </w:rPr>
        <w:t>、背部</w:t>
      </w:r>
      <w:r>
        <w:rPr>
          <w:rFonts w:hint="eastAsia" w:ascii="仿宋" w:hAnsi="仿宋" w:eastAsia="仿宋" w:cs="仿宋_GB2312"/>
          <w:sz w:val="32"/>
          <w:szCs w:val="32"/>
        </w:rPr>
        <w:t>、手部，标准</w:t>
      </w:r>
      <w:r>
        <w:rPr>
          <w:rFonts w:ascii="仿宋" w:hAnsi="仿宋" w:eastAsia="仿宋" w:cs="仿宋_GB2312"/>
          <w:sz w:val="32"/>
          <w:szCs w:val="32"/>
        </w:rPr>
        <w:t>规范参考下图</w:t>
      </w:r>
      <w:r>
        <w:rPr>
          <w:rFonts w:hint="eastAsia" w:ascii="仿宋" w:hAnsi="仿宋" w:eastAsia="仿宋" w:cs="仿宋_GB2312"/>
          <w:sz w:val="32"/>
          <w:szCs w:val="32"/>
        </w:rPr>
        <w:t>。</w:t>
      </w:r>
    </w:p>
    <w:p>
      <w:pPr>
        <w:snapToGrid w:val="0"/>
        <w:ind w:firstLine="640" w:firstLineChars="200"/>
        <w:jc w:val="center"/>
        <w:rPr>
          <w:rFonts w:ascii="仿宋" w:hAnsi="仿宋" w:eastAsia="仿宋" w:cs="仿宋_GB2312"/>
          <w:sz w:val="32"/>
          <w:szCs w:val="32"/>
          <w:highlight w:val="yellow"/>
        </w:rPr>
      </w:pPr>
      <w:r>
        <w:rPr>
          <w:rFonts w:ascii="仿宋" w:hAnsi="仿宋" w:eastAsia="仿宋" w:cs="仿宋_GB2312"/>
          <w:sz w:val="32"/>
          <w:szCs w:val="32"/>
          <w:highlight w:val="yellow"/>
        </w:rPr>
        <w:drawing>
          <wp:inline distT="0" distB="0" distL="114300" distR="114300">
            <wp:extent cx="1976120" cy="3887470"/>
            <wp:effectExtent l="0" t="0" r="508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76120" cy="3887470"/>
                    </a:xfrm>
                    <a:prstGeom prst="rect">
                      <a:avLst/>
                    </a:prstGeom>
                    <a:noFill/>
                    <a:ln>
                      <a:noFill/>
                    </a:ln>
                  </pic:spPr>
                </pic:pic>
              </a:graphicData>
            </a:graphic>
          </wp:inline>
        </w:drawing>
      </w:r>
    </w:p>
    <w:p>
      <w:pPr>
        <w:snapToGrid w:val="0"/>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两台设备</w:t>
      </w:r>
      <w:r>
        <w:rPr>
          <w:rFonts w:hint="eastAsia" w:ascii="仿宋" w:hAnsi="仿宋" w:eastAsia="仿宋" w:cs="仿宋_GB2312"/>
          <w:sz w:val="32"/>
          <w:szCs w:val="32"/>
        </w:rPr>
        <w:t>应</w:t>
      </w:r>
      <w:r>
        <w:rPr>
          <w:rFonts w:ascii="仿宋" w:hAnsi="仿宋" w:eastAsia="仿宋" w:cs="仿宋_GB2312"/>
          <w:sz w:val="32"/>
          <w:szCs w:val="32"/>
        </w:rPr>
        <w:t>全部打开视频功能，</w:t>
      </w:r>
      <w:r>
        <w:rPr>
          <w:rFonts w:hint="eastAsia" w:ascii="仿宋" w:hAnsi="仿宋" w:eastAsia="仿宋" w:cs="仿宋_GB2312"/>
          <w:sz w:val="32"/>
          <w:szCs w:val="32"/>
        </w:rPr>
        <w:t>关</w:t>
      </w:r>
      <w:r>
        <w:rPr>
          <w:rFonts w:ascii="仿宋" w:hAnsi="仿宋" w:eastAsia="仿宋" w:cs="仿宋_GB2312"/>
          <w:sz w:val="32"/>
          <w:szCs w:val="32"/>
        </w:rPr>
        <w:t>闭除</w:t>
      </w:r>
      <w:r>
        <w:rPr>
          <w:rFonts w:hint="eastAsia" w:ascii="仿宋" w:hAnsi="仿宋" w:eastAsia="仿宋" w:cs="仿宋_GB2312"/>
          <w:sz w:val="32"/>
          <w:szCs w:val="32"/>
        </w:rPr>
        <w:t>远程面试</w:t>
      </w:r>
      <w:r>
        <w:rPr>
          <w:rFonts w:ascii="仿宋" w:hAnsi="仿宋" w:eastAsia="仿宋" w:cs="仿宋_GB2312"/>
          <w:sz w:val="32"/>
          <w:szCs w:val="32"/>
        </w:rPr>
        <w:t>系统以外的其他</w:t>
      </w:r>
      <w:r>
        <w:rPr>
          <w:rFonts w:hint="eastAsia" w:ascii="仿宋" w:hAnsi="仿宋" w:eastAsia="仿宋" w:cs="仿宋_GB2312"/>
          <w:sz w:val="32"/>
          <w:szCs w:val="32"/>
        </w:rPr>
        <w:t>软件</w:t>
      </w:r>
      <w:r>
        <w:rPr>
          <w:rFonts w:ascii="仿宋" w:hAnsi="仿宋" w:eastAsia="仿宋" w:cs="仿宋_GB2312"/>
          <w:sz w:val="32"/>
          <w:szCs w:val="32"/>
        </w:rPr>
        <w:t>（</w:t>
      </w:r>
      <w:r>
        <w:rPr>
          <w:rFonts w:hint="eastAsia" w:ascii="仿宋" w:hAnsi="仿宋" w:eastAsia="仿宋" w:cs="仿宋_GB2312"/>
          <w:sz w:val="32"/>
          <w:szCs w:val="32"/>
        </w:rPr>
        <w:t>含浏览器、</w:t>
      </w:r>
      <w:r>
        <w:rPr>
          <w:rFonts w:ascii="仿宋" w:hAnsi="仿宋" w:eastAsia="仿宋" w:cs="仿宋_GB2312"/>
          <w:sz w:val="32"/>
          <w:szCs w:val="32"/>
        </w:rPr>
        <w:t>QQ、微信</w:t>
      </w:r>
      <w:r>
        <w:rPr>
          <w:rFonts w:hint="eastAsia" w:ascii="仿宋" w:hAnsi="仿宋" w:eastAsia="仿宋" w:cs="仿宋_GB2312"/>
          <w:sz w:val="32"/>
          <w:szCs w:val="32"/>
        </w:rPr>
        <w:t>、文档、手机短信</w:t>
      </w:r>
      <w:r>
        <w:rPr>
          <w:rFonts w:ascii="仿宋" w:hAnsi="仿宋" w:eastAsia="仿宋" w:cs="仿宋_GB2312"/>
          <w:sz w:val="32"/>
          <w:szCs w:val="32"/>
        </w:rPr>
        <w:t>等）。</w:t>
      </w:r>
      <w:r>
        <w:rPr>
          <w:rFonts w:ascii="仿宋" w:hAnsi="仿宋" w:eastAsia="仿宋" w:cs="仿宋_GB2312"/>
          <w:color w:val="FF0000"/>
          <w:sz w:val="32"/>
          <w:szCs w:val="32"/>
        </w:rPr>
        <w:t>辅助设备要关闭</w:t>
      </w:r>
      <w:r>
        <w:rPr>
          <w:rFonts w:hint="eastAsia" w:ascii="仿宋" w:hAnsi="仿宋" w:eastAsia="仿宋" w:cs="仿宋_GB2312"/>
          <w:color w:val="FF0000"/>
          <w:sz w:val="32"/>
          <w:szCs w:val="32"/>
        </w:rPr>
        <w:t>音频</w:t>
      </w:r>
      <w:r>
        <w:rPr>
          <w:rFonts w:ascii="仿宋" w:hAnsi="仿宋" w:eastAsia="仿宋" w:cs="仿宋_GB2312"/>
          <w:color w:val="FF0000"/>
          <w:sz w:val="32"/>
          <w:szCs w:val="32"/>
        </w:rPr>
        <w:t>功能，避免</w:t>
      </w:r>
      <w:r>
        <w:rPr>
          <w:rFonts w:hint="eastAsia" w:ascii="仿宋" w:hAnsi="仿宋" w:eastAsia="仿宋" w:cs="仿宋_GB2312"/>
          <w:color w:val="FF0000"/>
          <w:sz w:val="32"/>
          <w:szCs w:val="32"/>
        </w:rPr>
        <w:t>影响面试</w:t>
      </w:r>
      <w:r>
        <w:rPr>
          <w:rFonts w:ascii="仿宋" w:hAnsi="仿宋" w:eastAsia="仿宋" w:cs="仿宋_GB2312"/>
          <w:color w:val="FF0000"/>
          <w:sz w:val="32"/>
          <w:szCs w:val="32"/>
        </w:rPr>
        <w:t>。</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3.确保设备接入宽带网络、畅通的4</w:t>
      </w:r>
      <w:r>
        <w:rPr>
          <w:rFonts w:ascii="仿宋" w:hAnsi="仿宋" w:eastAsia="仿宋" w:cs="仿宋_GB2312"/>
          <w:sz w:val="32"/>
          <w:szCs w:val="32"/>
        </w:rPr>
        <w:t>G</w:t>
      </w:r>
      <w:r>
        <w:rPr>
          <w:rFonts w:hint="eastAsia" w:ascii="仿宋" w:hAnsi="仿宋" w:eastAsia="仿宋" w:cs="仿宋_GB2312"/>
          <w:sz w:val="32"/>
          <w:szCs w:val="32"/>
        </w:rPr>
        <w:t>或5G网络且电量充足。</w:t>
      </w:r>
    </w:p>
    <w:p>
      <w:pPr>
        <w:snapToGrid w:val="0"/>
        <w:spacing w:line="500" w:lineRule="exact"/>
        <w:ind w:firstLine="640" w:firstLineChars="200"/>
        <w:rPr>
          <w:rFonts w:ascii="仿宋" w:hAnsi="仿宋" w:eastAsia="仿宋" w:cs="仿宋_GB2312"/>
          <w:sz w:val="32"/>
          <w:szCs w:val="32"/>
        </w:rPr>
      </w:pPr>
      <w:r>
        <w:rPr>
          <w:rFonts w:ascii="仿宋" w:hAnsi="仿宋" w:eastAsia="仿宋" w:cs="仿宋"/>
          <w:sz w:val="32"/>
          <w:szCs w:val="32"/>
        </w:rPr>
        <w:t>4</w:t>
      </w:r>
      <w:r>
        <w:rPr>
          <w:rFonts w:hint="eastAsia" w:ascii="仿宋" w:hAnsi="仿宋" w:eastAsia="仿宋" w:cs="仿宋"/>
          <w:sz w:val="32"/>
          <w:szCs w:val="32"/>
        </w:rPr>
        <w:t>.安装腾讯软件</w:t>
      </w:r>
      <w:r>
        <w:rPr>
          <w:rFonts w:hint="eastAsia" w:ascii="仿宋" w:hAnsi="仿宋" w:eastAsia="仿宋" w:cs="仿宋_GB2312"/>
          <w:sz w:val="32"/>
          <w:szCs w:val="32"/>
        </w:rPr>
        <w:t>和钉钉软件，其中钉钉软件为备用软件。</w:t>
      </w:r>
    </w:p>
    <w:p>
      <w:pPr>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5.提前准备身份证等</w:t>
      </w:r>
      <w:r>
        <w:rPr>
          <w:rFonts w:ascii="仿宋" w:hAnsi="仿宋" w:eastAsia="仿宋" w:cs="仿宋"/>
          <w:sz w:val="32"/>
          <w:szCs w:val="32"/>
        </w:rPr>
        <w:t>有</w:t>
      </w:r>
      <w:r>
        <w:rPr>
          <w:rFonts w:hint="eastAsia" w:ascii="仿宋" w:hAnsi="仿宋" w:eastAsia="仿宋" w:cs="仿宋"/>
          <w:sz w:val="32"/>
          <w:szCs w:val="32"/>
        </w:rPr>
        <w:t>效</w:t>
      </w:r>
      <w:r>
        <w:rPr>
          <w:rFonts w:ascii="仿宋" w:hAnsi="仿宋" w:eastAsia="仿宋" w:cs="仿宋"/>
          <w:sz w:val="32"/>
          <w:szCs w:val="32"/>
        </w:rPr>
        <w:t>证件</w:t>
      </w:r>
      <w:r>
        <w:rPr>
          <w:rFonts w:hint="eastAsia" w:ascii="仿宋" w:hAnsi="仿宋" w:eastAsia="仿宋" w:cs="仿宋"/>
          <w:sz w:val="32"/>
          <w:szCs w:val="32"/>
        </w:rPr>
        <w:t>，以备核验</w:t>
      </w:r>
      <w:r>
        <w:rPr>
          <w:rFonts w:ascii="仿宋" w:hAnsi="仿宋" w:eastAsia="仿宋" w:cs="仿宋"/>
          <w:sz w:val="32"/>
          <w:szCs w:val="32"/>
        </w:rPr>
        <w:t>。</w:t>
      </w:r>
    </w:p>
    <w:p>
      <w:pPr>
        <w:snapToGrid w:val="0"/>
        <w:spacing w:line="5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w:t>
      </w:r>
      <w:r>
        <w:rPr>
          <w:rFonts w:hint="eastAsia" w:ascii="仿宋" w:hAnsi="仿宋" w:eastAsia="仿宋" w:cs="仿宋"/>
          <w:b/>
          <w:bCs/>
          <w:sz w:val="32"/>
          <w:szCs w:val="32"/>
        </w:rPr>
        <w:t>、面试</w:t>
      </w:r>
      <w:r>
        <w:rPr>
          <w:rFonts w:hint="eastAsia" w:ascii="仿宋" w:hAnsi="仿宋" w:eastAsia="仿宋" w:cs="仿宋_GB2312"/>
          <w:b/>
          <w:bCs/>
          <w:sz w:val="32"/>
          <w:szCs w:val="32"/>
        </w:rPr>
        <w:t>流程</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1.每组考生在正式开考前2</w:t>
      </w:r>
      <w:r>
        <w:rPr>
          <w:rFonts w:ascii="仿宋" w:hAnsi="仿宋" w:eastAsia="仿宋" w:cs="仿宋_GB2312"/>
          <w:sz w:val="32"/>
          <w:szCs w:val="32"/>
        </w:rPr>
        <w:t>0</w:t>
      </w:r>
      <w:r>
        <w:rPr>
          <w:rFonts w:hint="eastAsia" w:ascii="仿宋" w:hAnsi="仿宋" w:eastAsia="仿宋" w:cs="仿宋_GB2312"/>
          <w:sz w:val="32"/>
          <w:szCs w:val="32"/>
        </w:rPr>
        <w:t>分钟提前登录腾讯系统，并按指定会议号码和密码进入侯考区等候。正式开考前未成功登录且无正当理由的考生视为放弃当场考试。</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2.考生预计正式开考前15分钟左右进入会议室，主持人会提前通知相关考生做好考核准备。轮到考生考试时，工作人员会将当场考生加入面试组。</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3.面试过程：每人面试时间不少于30分钟，包括：</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（1）身份核查，考生在镜头前将本人身份证放置在本人胸前位置，经核查无误后开始正式面试，考生首先做简短自我介绍，查验和自我介绍整体时间不超过5分钟。</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（2）根据主持人要求，随机抽取专业考题，并随后作答，时间约为10分钟。</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（3）根据主持人要求，考生随机抽取专业英语考题，并随后作答，时间约为5分钟。对未达到外语条件的普通招考考生增加基础外语水平测试，时间约为5-10分钟。</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（4）根据主持人要求，考生通过操作共享屏幕，开始博士攻读计划的PPT演讲，时间约为10分钟。</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（5）面试过程中，考生需回答考官的随机提问。</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4.考生考核结束后，按工作人员的指令离开面试组和会议室。</w:t>
      </w:r>
    </w:p>
    <w:p>
      <w:pPr>
        <w:snapToGrid w:val="0"/>
        <w:spacing w:line="50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三、注意事项</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1.考生</w:t>
      </w:r>
      <w:r>
        <w:rPr>
          <w:rFonts w:ascii="仿宋" w:hAnsi="仿宋" w:eastAsia="仿宋" w:cs="仿宋_GB2312"/>
          <w:sz w:val="32"/>
          <w:szCs w:val="32"/>
        </w:rPr>
        <w:t>要</w:t>
      </w:r>
      <w:r>
        <w:rPr>
          <w:rFonts w:hint="eastAsia" w:ascii="仿宋" w:hAnsi="仿宋" w:eastAsia="仿宋" w:cs="仿宋_GB2312"/>
          <w:sz w:val="32"/>
          <w:szCs w:val="32"/>
        </w:rPr>
        <w:t>穿戴</w:t>
      </w:r>
      <w:r>
        <w:rPr>
          <w:rFonts w:ascii="仿宋" w:hAnsi="仿宋" w:eastAsia="仿宋" w:cs="仿宋_GB2312"/>
          <w:sz w:val="32"/>
          <w:szCs w:val="32"/>
        </w:rPr>
        <w:t>得体，</w:t>
      </w:r>
      <w:r>
        <w:rPr>
          <w:rFonts w:hint="eastAsia" w:ascii="仿宋" w:hAnsi="仿宋" w:eastAsia="仿宋" w:cs="仿宋_GB2312"/>
          <w:sz w:val="32"/>
          <w:szCs w:val="32"/>
        </w:rPr>
        <w:t>保持</w:t>
      </w:r>
      <w:r>
        <w:rPr>
          <w:rFonts w:ascii="仿宋" w:hAnsi="仿宋" w:eastAsia="仿宋" w:cs="仿宋_GB2312"/>
          <w:sz w:val="32"/>
          <w:szCs w:val="32"/>
        </w:rPr>
        <w:t>良好的形象和精神面貌</w:t>
      </w:r>
      <w:r>
        <w:rPr>
          <w:rFonts w:hint="eastAsia" w:ascii="仿宋" w:hAnsi="仿宋" w:eastAsia="仿宋" w:cs="仿宋_GB2312"/>
          <w:sz w:val="32"/>
          <w:szCs w:val="32"/>
        </w:rPr>
        <w:t>，不化浓妆，头发不得遮挡脸部或造成阴影，露出五官，便于工作人员检查。</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2.面试地点须安排在相对独立封闭的室内进行，确保考场</w:t>
      </w:r>
      <w:r>
        <w:rPr>
          <w:rFonts w:ascii="仿宋" w:hAnsi="仿宋" w:eastAsia="仿宋" w:cs="仿宋_GB2312"/>
          <w:sz w:val="32"/>
          <w:szCs w:val="32"/>
        </w:rPr>
        <w:t>整洁</w:t>
      </w:r>
      <w:r>
        <w:rPr>
          <w:rFonts w:hint="eastAsia" w:ascii="仿宋" w:hAnsi="仿宋" w:eastAsia="仿宋" w:cs="仿宋_GB2312"/>
          <w:sz w:val="32"/>
          <w:szCs w:val="32"/>
        </w:rPr>
        <w:t>，保证考场光线充足，背景</w:t>
      </w:r>
      <w:r>
        <w:rPr>
          <w:rFonts w:ascii="仿宋" w:hAnsi="仿宋" w:eastAsia="仿宋" w:cs="仿宋_GB2312"/>
          <w:sz w:val="32"/>
          <w:szCs w:val="32"/>
        </w:rPr>
        <w:t>尽量采用浅色调，不要反光。</w:t>
      </w:r>
      <w:r>
        <w:rPr>
          <w:rFonts w:hint="eastAsia" w:ascii="仿宋" w:hAnsi="仿宋" w:eastAsia="仿宋" w:cs="仿宋_GB2312"/>
          <w:sz w:val="32"/>
          <w:szCs w:val="32"/>
        </w:rPr>
        <w:t>要保证设备性能</w:t>
      </w:r>
      <w:r>
        <w:rPr>
          <w:rFonts w:ascii="仿宋" w:hAnsi="仿宋" w:eastAsia="仿宋" w:cs="仿宋_GB2312"/>
          <w:sz w:val="32"/>
          <w:szCs w:val="32"/>
        </w:rPr>
        <w:t>良好</w:t>
      </w:r>
      <w:r>
        <w:rPr>
          <w:rFonts w:hint="eastAsia" w:ascii="仿宋" w:hAnsi="仿宋" w:eastAsia="仿宋" w:cs="仿宋_GB2312"/>
          <w:sz w:val="32"/>
          <w:szCs w:val="32"/>
        </w:rPr>
        <w:t>，能提供清晰的视频画面和</w:t>
      </w:r>
      <w:r>
        <w:rPr>
          <w:rFonts w:ascii="仿宋" w:hAnsi="仿宋" w:eastAsia="仿宋" w:cs="仿宋_GB2312"/>
          <w:sz w:val="32"/>
          <w:szCs w:val="32"/>
        </w:rPr>
        <w:t>音频</w:t>
      </w:r>
      <w:r>
        <w:rPr>
          <w:rFonts w:hint="eastAsia" w:ascii="仿宋" w:hAnsi="仿宋" w:eastAsia="仿宋" w:cs="仿宋_GB2312"/>
          <w:sz w:val="32"/>
          <w:szCs w:val="32"/>
        </w:rPr>
        <w:t>传输。</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3.提前进行网络测试，</w:t>
      </w:r>
      <w:r>
        <w:rPr>
          <w:rFonts w:ascii="仿宋" w:hAnsi="仿宋" w:eastAsia="仿宋" w:cs="仿宋_GB2312"/>
          <w:sz w:val="32"/>
          <w:szCs w:val="32"/>
        </w:rPr>
        <w:t>建议使用宽带</w:t>
      </w:r>
      <w:r>
        <w:rPr>
          <w:rFonts w:hint="eastAsia" w:ascii="仿宋" w:hAnsi="仿宋" w:eastAsia="仿宋" w:cs="仿宋_GB2312"/>
          <w:sz w:val="32"/>
          <w:szCs w:val="32"/>
        </w:rPr>
        <w:t>（WiFi）网络</w:t>
      </w:r>
      <w:r>
        <w:rPr>
          <w:rFonts w:ascii="仿宋" w:hAnsi="仿宋" w:eastAsia="仿宋" w:cs="仿宋_GB2312"/>
          <w:sz w:val="32"/>
          <w:szCs w:val="32"/>
        </w:rPr>
        <w:t>和流量</w:t>
      </w:r>
      <w:r>
        <w:rPr>
          <w:rFonts w:hint="eastAsia" w:ascii="仿宋" w:hAnsi="仿宋" w:eastAsia="仿宋" w:cs="仿宋_GB2312"/>
          <w:sz w:val="32"/>
          <w:szCs w:val="32"/>
        </w:rPr>
        <w:t>两种</w:t>
      </w:r>
      <w:r>
        <w:rPr>
          <w:rFonts w:ascii="仿宋" w:hAnsi="仿宋" w:eastAsia="仿宋" w:cs="仿宋_GB2312"/>
          <w:sz w:val="32"/>
          <w:szCs w:val="32"/>
        </w:rPr>
        <w:t>模式，</w:t>
      </w:r>
      <w:r>
        <w:rPr>
          <w:rFonts w:hint="eastAsia" w:ascii="仿宋" w:hAnsi="仿宋" w:eastAsia="仿宋" w:cs="仿宋_GB2312"/>
          <w:sz w:val="32"/>
          <w:szCs w:val="32"/>
        </w:rPr>
        <w:t>一种方式</w:t>
      </w:r>
      <w:r>
        <w:rPr>
          <w:rFonts w:ascii="仿宋" w:hAnsi="仿宋" w:eastAsia="仿宋" w:cs="仿宋_GB2312"/>
          <w:sz w:val="32"/>
          <w:szCs w:val="32"/>
        </w:rPr>
        <w:t>断网后可</w:t>
      </w:r>
      <w:r>
        <w:rPr>
          <w:rFonts w:hint="eastAsia" w:ascii="仿宋" w:hAnsi="仿宋" w:eastAsia="仿宋" w:cs="仿宋_GB2312"/>
          <w:sz w:val="32"/>
          <w:szCs w:val="32"/>
        </w:rPr>
        <w:t>及时</w:t>
      </w:r>
      <w:r>
        <w:rPr>
          <w:rFonts w:ascii="仿宋" w:hAnsi="仿宋" w:eastAsia="仿宋" w:cs="仿宋_GB2312"/>
          <w:sz w:val="32"/>
          <w:szCs w:val="32"/>
        </w:rPr>
        <w:t>转换</w:t>
      </w:r>
      <w:r>
        <w:rPr>
          <w:rFonts w:hint="eastAsia" w:ascii="仿宋" w:hAnsi="仿宋" w:eastAsia="仿宋" w:cs="仿宋_GB2312"/>
          <w:sz w:val="32"/>
          <w:szCs w:val="32"/>
        </w:rPr>
        <w:t>其他</w:t>
      </w:r>
      <w:r>
        <w:rPr>
          <w:rFonts w:ascii="仿宋" w:hAnsi="仿宋" w:eastAsia="仿宋" w:cs="仿宋_GB2312"/>
          <w:sz w:val="32"/>
          <w:szCs w:val="32"/>
        </w:rPr>
        <w:t>方式连接</w:t>
      </w:r>
      <w:r>
        <w:rPr>
          <w:rFonts w:hint="eastAsia" w:ascii="仿宋" w:hAnsi="仿宋" w:eastAsia="仿宋" w:cs="仿宋_GB2312"/>
          <w:sz w:val="32"/>
          <w:szCs w:val="32"/>
        </w:rPr>
        <w:t>。请确保摄像头和麦克运行正常。如采用手机，要注意提前充满电，并设置好电话“免干扰模式”。在面试过程中出现意外情况时，应及时与工作人员联系。</w:t>
      </w:r>
    </w:p>
    <w:p>
      <w:pPr>
        <w:snapToGrid w:val="0"/>
        <w:spacing w:line="500" w:lineRule="exact"/>
        <w:ind w:firstLine="640" w:firstLineChars="200"/>
        <w:rPr>
          <w:rFonts w:ascii="Times New Roman" w:hAnsi="Times New Roman" w:eastAsia="仿宋"/>
          <w:sz w:val="30"/>
          <w:szCs w:val="30"/>
        </w:rPr>
      </w:pPr>
      <w:r>
        <w:rPr>
          <w:rFonts w:hint="eastAsia" w:ascii="仿宋" w:hAnsi="仿宋" w:eastAsia="仿宋" w:cs="仿宋_GB2312"/>
          <w:sz w:val="32"/>
          <w:szCs w:val="32"/>
        </w:rPr>
        <w:t>4.</w:t>
      </w:r>
      <w:r>
        <w:rPr>
          <w:rFonts w:hint="eastAsia" w:ascii="Times New Roman" w:hAnsi="Times New Roman" w:eastAsia="仿宋"/>
          <w:sz w:val="30"/>
          <w:szCs w:val="30"/>
        </w:rPr>
        <w:t>因环境、条件所限网络面试确有困难的考生，应在面试开始前</w:t>
      </w:r>
      <w:r>
        <w:rPr>
          <w:rFonts w:ascii="Times New Roman" w:hAnsi="Times New Roman" w:eastAsia="仿宋"/>
          <w:sz w:val="30"/>
          <w:szCs w:val="30"/>
        </w:rPr>
        <w:t>3</w:t>
      </w:r>
      <w:r>
        <w:rPr>
          <w:rFonts w:hint="eastAsia" w:ascii="Times New Roman" w:hAnsi="Times New Roman" w:eastAsia="仿宋"/>
          <w:sz w:val="30"/>
          <w:szCs w:val="30"/>
        </w:rPr>
        <w:t>天提交情况说明材料，经审核真实无误后，学校将协助</w:t>
      </w:r>
      <w:r>
        <w:rPr>
          <w:rFonts w:ascii="Times New Roman" w:hAnsi="Times New Roman" w:eastAsia="仿宋"/>
          <w:sz w:val="30"/>
          <w:szCs w:val="30"/>
        </w:rPr>
        <w:t>考生解决</w:t>
      </w:r>
      <w:r>
        <w:rPr>
          <w:rFonts w:hint="eastAsia" w:ascii="Times New Roman" w:hAnsi="Times New Roman" w:eastAsia="仿宋"/>
          <w:sz w:val="30"/>
          <w:szCs w:val="30"/>
        </w:rPr>
        <w:t>困难。</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5.正式面试前</w:t>
      </w:r>
      <w:r>
        <w:rPr>
          <w:rFonts w:ascii="仿宋" w:hAnsi="仿宋" w:eastAsia="仿宋" w:cs="仿宋_GB2312"/>
          <w:sz w:val="32"/>
          <w:szCs w:val="32"/>
        </w:rPr>
        <w:t>，</w:t>
      </w:r>
      <w:r>
        <w:rPr>
          <w:rFonts w:hint="eastAsia" w:ascii="仿宋" w:hAnsi="仿宋" w:eastAsia="仿宋" w:cs="仿宋_GB2312"/>
          <w:sz w:val="32"/>
          <w:szCs w:val="32"/>
        </w:rPr>
        <w:t>学院将分批</w:t>
      </w:r>
      <w:r>
        <w:rPr>
          <w:rFonts w:ascii="仿宋" w:hAnsi="仿宋" w:eastAsia="仿宋" w:cs="仿宋_GB2312"/>
          <w:sz w:val="32"/>
          <w:szCs w:val="32"/>
        </w:rPr>
        <w:t>分次</w:t>
      </w:r>
      <w:r>
        <w:rPr>
          <w:rFonts w:hint="eastAsia" w:ascii="仿宋" w:hAnsi="仿宋" w:eastAsia="仿宋" w:cs="仿宋_GB2312"/>
          <w:sz w:val="32"/>
          <w:szCs w:val="32"/>
        </w:rPr>
        <w:t>组织网上面试测试演练，考生</w:t>
      </w:r>
      <w:r>
        <w:rPr>
          <w:rFonts w:ascii="仿宋" w:hAnsi="仿宋" w:eastAsia="仿宋" w:cs="仿宋_GB2312"/>
          <w:sz w:val="32"/>
          <w:szCs w:val="32"/>
        </w:rPr>
        <w:t>务必</w:t>
      </w:r>
      <w:r>
        <w:rPr>
          <w:rFonts w:hint="eastAsia" w:ascii="仿宋" w:hAnsi="仿宋" w:eastAsia="仿宋" w:cs="仿宋_GB2312"/>
          <w:sz w:val="32"/>
          <w:szCs w:val="32"/>
        </w:rPr>
        <w:t>按时</w:t>
      </w:r>
      <w:r>
        <w:rPr>
          <w:rFonts w:ascii="仿宋" w:hAnsi="仿宋" w:eastAsia="仿宋" w:cs="仿宋_GB2312"/>
          <w:sz w:val="32"/>
          <w:szCs w:val="32"/>
        </w:rPr>
        <w:t>参加</w:t>
      </w:r>
      <w:r>
        <w:rPr>
          <w:rFonts w:hint="eastAsia" w:ascii="仿宋" w:hAnsi="仿宋" w:eastAsia="仿宋" w:cs="仿宋_GB2312"/>
          <w:sz w:val="32"/>
          <w:szCs w:val="32"/>
        </w:rPr>
        <w:t>，</w:t>
      </w:r>
      <w:r>
        <w:rPr>
          <w:rFonts w:ascii="仿宋" w:hAnsi="仿宋" w:eastAsia="仿宋" w:cs="仿宋_GB2312"/>
          <w:sz w:val="32"/>
          <w:szCs w:val="32"/>
        </w:rPr>
        <w:t>熟悉</w:t>
      </w:r>
      <w:r>
        <w:rPr>
          <w:rFonts w:hint="eastAsia" w:ascii="仿宋" w:hAnsi="仿宋" w:eastAsia="仿宋" w:cs="仿宋_GB2312"/>
          <w:sz w:val="32"/>
          <w:szCs w:val="32"/>
        </w:rPr>
        <w:t>流程</w:t>
      </w:r>
      <w:r>
        <w:rPr>
          <w:rFonts w:ascii="仿宋" w:hAnsi="仿宋" w:eastAsia="仿宋" w:cs="仿宋_GB2312"/>
          <w:sz w:val="32"/>
          <w:szCs w:val="32"/>
        </w:rPr>
        <w:t>和操作，</w:t>
      </w:r>
      <w:r>
        <w:rPr>
          <w:rFonts w:hint="eastAsia" w:ascii="仿宋" w:hAnsi="仿宋" w:eastAsia="仿宋" w:cs="仿宋_GB2312"/>
          <w:sz w:val="32"/>
          <w:szCs w:val="32"/>
        </w:rPr>
        <w:t>并及时解决存在的问题，改正不合规之处。</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6.因考生个人原因无法在</w:t>
      </w:r>
      <w:r>
        <w:rPr>
          <w:rFonts w:ascii="仿宋" w:hAnsi="仿宋" w:eastAsia="仿宋" w:cs="仿宋_GB2312"/>
          <w:sz w:val="32"/>
          <w:szCs w:val="32"/>
        </w:rPr>
        <w:t>规定时间参加</w:t>
      </w:r>
      <w:r>
        <w:rPr>
          <w:rFonts w:hint="eastAsia" w:ascii="仿宋" w:hAnsi="仿宋" w:eastAsia="仿宋" w:cs="仿宋_GB2312"/>
          <w:sz w:val="32"/>
          <w:szCs w:val="32"/>
        </w:rPr>
        <w:t>面试</w:t>
      </w:r>
      <w:r>
        <w:rPr>
          <w:rFonts w:ascii="仿宋" w:hAnsi="仿宋" w:eastAsia="仿宋" w:cs="仿宋_GB2312"/>
          <w:sz w:val="32"/>
          <w:szCs w:val="32"/>
        </w:rPr>
        <w:t>的，</w:t>
      </w:r>
      <w:r>
        <w:rPr>
          <w:rFonts w:hint="eastAsia" w:ascii="仿宋" w:hAnsi="仿宋" w:eastAsia="仿宋" w:cs="仿宋_GB2312"/>
          <w:sz w:val="32"/>
          <w:szCs w:val="32"/>
        </w:rPr>
        <w:t>视为</w:t>
      </w:r>
      <w:r>
        <w:rPr>
          <w:rFonts w:ascii="仿宋" w:hAnsi="仿宋" w:eastAsia="仿宋" w:cs="仿宋_GB2312"/>
          <w:sz w:val="32"/>
          <w:szCs w:val="32"/>
        </w:rPr>
        <w:t>自动放弃</w:t>
      </w:r>
      <w:r>
        <w:rPr>
          <w:rFonts w:hint="eastAsia" w:ascii="仿宋" w:hAnsi="仿宋" w:eastAsia="仿宋" w:cs="仿宋_GB2312"/>
          <w:sz w:val="32"/>
          <w:szCs w:val="32"/>
        </w:rPr>
        <w:t>面试</w:t>
      </w:r>
      <w:r>
        <w:rPr>
          <w:rFonts w:ascii="仿宋" w:hAnsi="仿宋" w:eastAsia="仿宋" w:cs="仿宋_GB2312"/>
          <w:sz w:val="32"/>
          <w:szCs w:val="32"/>
        </w:rPr>
        <w:t>资格，一切后果由考生</w:t>
      </w:r>
      <w:r>
        <w:rPr>
          <w:rFonts w:hint="eastAsia" w:ascii="仿宋" w:hAnsi="仿宋" w:eastAsia="仿宋" w:cs="仿宋_GB2312"/>
          <w:sz w:val="32"/>
          <w:szCs w:val="32"/>
        </w:rPr>
        <w:t>个人承担。</w:t>
      </w:r>
    </w:p>
    <w:p>
      <w:pPr>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7.考生进入会议室后，需要</w:t>
      </w:r>
      <w:r>
        <w:rPr>
          <w:rFonts w:ascii="仿宋" w:hAnsi="仿宋" w:eastAsia="仿宋"/>
          <w:sz w:val="32"/>
          <w:szCs w:val="32"/>
        </w:rPr>
        <w:t>及时</w:t>
      </w:r>
      <w:r>
        <w:rPr>
          <w:rFonts w:hint="eastAsia" w:ascii="仿宋" w:hAnsi="仿宋" w:eastAsia="仿宋"/>
          <w:sz w:val="32"/>
          <w:szCs w:val="32"/>
        </w:rPr>
        <w:t>关注主持人公布的讯息，以准备面试不允许群聊和私聊，如有违反，视为违纪。</w:t>
      </w:r>
    </w:p>
    <w:p>
      <w:pPr>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8.面试结束后，考生应根据面试组长和联席主持人的指令尽快离开</w:t>
      </w:r>
      <w:r>
        <w:rPr>
          <w:rFonts w:hint="eastAsia" w:ascii="仿宋" w:hAnsi="仿宋" w:eastAsia="仿宋" w:cs="仿宋_GB2312"/>
          <w:sz w:val="32"/>
          <w:szCs w:val="32"/>
        </w:rPr>
        <w:t>面试组</w:t>
      </w:r>
      <w:r>
        <w:rPr>
          <w:rFonts w:hint="eastAsia" w:ascii="仿宋" w:hAnsi="仿宋" w:eastAsia="仿宋"/>
          <w:sz w:val="32"/>
          <w:szCs w:val="32"/>
        </w:rPr>
        <w:t>和会议室，故意拖延逗留不离开者视为违纪。</w:t>
      </w:r>
    </w:p>
    <w:p>
      <w:pPr>
        <w:snapToGrid w:val="0"/>
        <w:spacing w:line="50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四、时间安排</w:t>
      </w:r>
    </w:p>
    <w:p>
      <w:pPr>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2021年4月</w:t>
      </w:r>
      <w:r>
        <w:rPr>
          <w:rFonts w:hint="eastAsia" w:ascii="仿宋" w:hAnsi="仿宋" w:eastAsia="仿宋"/>
          <w:sz w:val="32"/>
          <w:szCs w:val="32"/>
          <w:lang w:val="en-US" w:eastAsia="zh-CN"/>
        </w:rPr>
        <w:t>13</w:t>
      </w:r>
      <w:r>
        <w:rPr>
          <w:rFonts w:hint="eastAsia" w:ascii="仿宋" w:hAnsi="仿宋" w:eastAsia="仿宋"/>
          <w:sz w:val="32"/>
          <w:szCs w:val="32"/>
        </w:rPr>
        <w:t>日-1</w:t>
      </w:r>
      <w:r>
        <w:rPr>
          <w:rFonts w:hint="eastAsia" w:ascii="仿宋" w:hAnsi="仿宋" w:eastAsia="仿宋"/>
          <w:sz w:val="32"/>
          <w:szCs w:val="32"/>
          <w:lang w:val="en-US" w:eastAsia="zh-CN"/>
        </w:rPr>
        <w:t>6</w:t>
      </w:r>
      <w:r>
        <w:rPr>
          <w:rFonts w:hint="eastAsia" w:ascii="仿宋" w:hAnsi="仿宋" w:eastAsia="仿宋"/>
          <w:sz w:val="32"/>
          <w:szCs w:val="32"/>
        </w:rPr>
        <w:t>日</w:t>
      </w:r>
      <w:bookmarkStart w:id="0" w:name="_GoBack"/>
      <w:bookmarkEnd w:id="0"/>
      <w:r>
        <w:rPr>
          <w:rFonts w:hint="eastAsia" w:ascii="仿宋" w:hAnsi="仿宋" w:eastAsia="仿宋"/>
          <w:sz w:val="32"/>
          <w:szCs w:val="32"/>
        </w:rPr>
        <w:t xml:space="preserve"> 考生与面试联络人尹老师建立联系（尹老师同时也是面试过程中的紧急联络人），发送验证时按照“姓名+身份证号后四位”发送验证信息。尹老师联系方式：微信号15166422632。</w:t>
      </w:r>
    </w:p>
    <w:p>
      <w:pPr>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2021年4月20日13:30第一次网络远程面试软件性能测试。</w:t>
      </w:r>
    </w:p>
    <w:p>
      <w:pPr>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2021年4月21日8:30第二次网络远程面试软件性能测试、思想政治素质和品德考核。</w:t>
      </w:r>
    </w:p>
    <w:p>
      <w:pPr>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2021年4月22日、23日、24日上午8:00开始，下午13:30开始综合面试，面试次序在开考前一天随机确定并通知到考生。</w:t>
      </w: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ind w:firstLine="707" w:firstLineChars="221"/>
        <w:jc w:val="center"/>
        <w:rPr>
          <w:rFonts w:ascii="仿宋_GB2312" w:eastAsia="仿宋_GB2312"/>
          <w:sz w:val="32"/>
          <w:szCs w:val="32"/>
        </w:rPr>
      </w:pPr>
    </w:p>
    <w:p>
      <w:pPr>
        <w:spacing w:line="500" w:lineRule="exact"/>
        <w:jc w:val="left"/>
        <w:rPr>
          <w:rFonts w:ascii="仿宋_GB2312" w:eastAsia="仿宋_GB2312"/>
          <w:sz w:val="32"/>
          <w:szCs w:val="32"/>
        </w:rPr>
      </w:pPr>
    </w:p>
    <w:p>
      <w:pPr>
        <w:spacing w:line="500" w:lineRule="exact"/>
        <w:jc w:val="left"/>
        <w:rPr>
          <w:rFonts w:hint="eastAsia" w:ascii="仿宋_GB2312" w:eastAsia="仿宋_GB2312"/>
          <w:sz w:val="32"/>
          <w:szCs w:val="32"/>
        </w:rPr>
      </w:pPr>
    </w:p>
    <w:p>
      <w:pPr>
        <w:spacing w:line="500" w:lineRule="exact"/>
        <w:jc w:val="left"/>
        <w:rPr>
          <w:rFonts w:ascii="仿宋_GB2312" w:eastAsia="仿宋_GB2312"/>
          <w:sz w:val="32"/>
          <w:szCs w:val="32"/>
        </w:rPr>
      </w:pPr>
      <w:r>
        <w:rPr>
          <w:rFonts w:hint="eastAsia" w:ascii="仿宋_GB2312" w:eastAsia="仿宋_GB2312"/>
          <w:sz w:val="32"/>
          <w:szCs w:val="32"/>
        </w:rPr>
        <w:t>附件2</w:t>
      </w:r>
    </w:p>
    <w:p>
      <w:pPr>
        <w:spacing w:line="500" w:lineRule="exact"/>
        <w:ind w:firstLine="707" w:firstLineChars="221"/>
        <w:jc w:val="left"/>
        <w:rPr>
          <w:rFonts w:ascii="仿宋_GB2312" w:eastAsia="仿宋_GB2312"/>
          <w:sz w:val="32"/>
          <w:szCs w:val="32"/>
        </w:rPr>
      </w:pPr>
    </w:p>
    <w:p>
      <w:pPr>
        <w:pStyle w:val="2"/>
        <w:spacing w:before="0" w:after="156" w:afterLines="50" w:line="560" w:lineRule="exact"/>
        <w:jc w:val="center"/>
        <w:rPr>
          <w:rFonts w:ascii="方正小标宋简体" w:eastAsia="方正小标宋简体"/>
          <w:b w:val="0"/>
        </w:rPr>
      </w:pPr>
      <w:r>
        <w:rPr>
          <w:rFonts w:hint="eastAsia" w:ascii="方正小标宋简体" w:eastAsia="方正小标宋简体"/>
          <w:b w:val="0"/>
        </w:rPr>
        <w:t>考场规则</w:t>
      </w:r>
    </w:p>
    <w:p>
      <w:pPr>
        <w:pStyle w:val="8"/>
        <w:numPr>
          <w:ilvl w:val="0"/>
          <w:numId w:val="6"/>
        </w:numPr>
        <w:spacing w:line="500" w:lineRule="exact"/>
        <w:ind w:firstLine="640" w:firstLineChars="200"/>
        <w:rPr>
          <w:rFonts w:ascii="仿宋_GB2312" w:hAnsi="仿宋" w:eastAsia="仿宋_GB2312"/>
          <w:bCs/>
          <w:sz w:val="32"/>
          <w:szCs w:val="32"/>
          <w:lang w:val="en-US"/>
        </w:rPr>
      </w:pPr>
      <w:r>
        <w:rPr>
          <w:rFonts w:hint="eastAsia" w:ascii="仿宋_GB2312" w:hAnsi="仿宋" w:eastAsia="仿宋_GB2312"/>
          <w:bCs/>
          <w:sz w:val="32"/>
          <w:szCs w:val="32"/>
          <w:lang w:val="en-US"/>
        </w:rPr>
        <w:t>考生应选择独立封闭的房间作为考场，考场内除考生本人，不得有其他人员。</w:t>
      </w:r>
    </w:p>
    <w:p>
      <w:pPr>
        <w:pStyle w:val="8"/>
        <w:spacing w:line="500" w:lineRule="exact"/>
        <w:ind w:firstLine="640" w:firstLineChars="200"/>
        <w:rPr>
          <w:rFonts w:ascii="仿宋_GB2312" w:eastAsia="仿宋_GB2312"/>
          <w:bCs/>
          <w:sz w:val="32"/>
          <w:szCs w:val="32"/>
        </w:rPr>
      </w:pPr>
      <w:r>
        <w:rPr>
          <w:rFonts w:hint="eastAsia" w:ascii="仿宋_GB2312" w:hAnsi="仿宋" w:eastAsia="仿宋_GB2312"/>
          <w:bCs/>
          <w:sz w:val="32"/>
          <w:szCs w:val="32"/>
        </w:rPr>
        <w:t>二、考生应当自觉服从工作人员管理，不得以任何理由妨碍工作人员履行职责，不得扰乱考场秩序。</w:t>
      </w:r>
    </w:p>
    <w:p>
      <w:pPr>
        <w:adjustRightInd w:val="0"/>
        <w:snapToGrid w:val="0"/>
        <w:spacing w:line="500" w:lineRule="exact"/>
        <w:ind w:firstLine="640" w:firstLineChars="200"/>
        <w:rPr>
          <w:rFonts w:ascii="仿宋_GB2312" w:eastAsia="仿宋_GB2312"/>
          <w:sz w:val="32"/>
          <w:szCs w:val="32"/>
        </w:rPr>
      </w:pPr>
      <w:r>
        <w:rPr>
          <w:rFonts w:hint="eastAsia" w:ascii="仿宋_GB2312" w:hAnsi="仿宋" w:eastAsia="仿宋_GB2312"/>
          <w:sz w:val="32"/>
          <w:szCs w:val="32"/>
        </w:rPr>
        <w:t>三、考生应当凭本人有效居民身份证，按</w:t>
      </w:r>
      <w:r>
        <w:rPr>
          <w:rFonts w:hint="eastAsia" w:ascii="仿宋_GB2312" w:hAnsi="微软雅黑" w:eastAsia="仿宋_GB2312"/>
          <w:sz w:val="32"/>
          <w:szCs w:val="32"/>
        </w:rPr>
        <w:t>报考学科专业要求的</w:t>
      </w:r>
      <w:r>
        <w:rPr>
          <w:rFonts w:hint="eastAsia" w:ascii="仿宋_GB2312" w:hAnsi="仿宋" w:eastAsia="仿宋_GB2312"/>
          <w:sz w:val="32"/>
          <w:szCs w:val="32"/>
        </w:rPr>
        <w:t>时间</w:t>
      </w:r>
      <w:r>
        <w:rPr>
          <w:rFonts w:hint="eastAsia" w:ascii="仿宋_GB2312" w:hAnsi="微软雅黑" w:eastAsia="仿宋_GB2312"/>
          <w:sz w:val="32"/>
          <w:szCs w:val="32"/>
        </w:rPr>
        <w:t>提前将设备调试完毕并进入候考区等待考核</w:t>
      </w:r>
      <w:r>
        <w:rPr>
          <w:rFonts w:hint="eastAsia" w:ascii="仿宋_GB2312" w:hAnsi="仿宋" w:eastAsia="仿宋_GB2312"/>
          <w:sz w:val="32"/>
          <w:szCs w:val="32"/>
        </w:rPr>
        <w:t>。考生应当主动配合工作人员按规定对其进行的身份验证核查、</w:t>
      </w:r>
      <w:r>
        <w:rPr>
          <w:rFonts w:hint="eastAsia" w:ascii="仿宋_GB2312" w:hAnsi="微软雅黑" w:eastAsia="仿宋_GB2312"/>
          <w:sz w:val="32"/>
          <w:szCs w:val="32"/>
        </w:rPr>
        <w:t>环境查验</w:t>
      </w:r>
      <w:r>
        <w:rPr>
          <w:rFonts w:hint="eastAsia" w:ascii="仿宋_GB2312" w:hAnsi="仿宋" w:eastAsia="仿宋_GB2312"/>
          <w:sz w:val="32"/>
          <w:szCs w:val="32"/>
        </w:rPr>
        <w:t>和随身物品检查等。</w:t>
      </w:r>
    </w:p>
    <w:p>
      <w:pPr>
        <w:pStyle w:val="4"/>
        <w:spacing w:after="0" w:line="500" w:lineRule="exact"/>
        <w:ind w:left="0" w:leftChars="0" w:firstLine="640" w:firstLineChars="200"/>
        <w:rPr>
          <w:rFonts w:ascii="仿宋_GB2312" w:hAnsi="微软雅黑" w:eastAsia="仿宋_GB2312"/>
          <w:sz w:val="32"/>
          <w:szCs w:val="32"/>
        </w:rPr>
      </w:pPr>
      <w:r>
        <w:rPr>
          <w:rFonts w:hint="eastAsia" w:ascii="仿宋_GB2312" w:hAnsi="仿宋" w:eastAsia="仿宋_GB2312"/>
          <w:bCs/>
          <w:sz w:val="32"/>
          <w:szCs w:val="32"/>
        </w:rPr>
        <w:t>四</w:t>
      </w:r>
      <w:r>
        <w:rPr>
          <w:rFonts w:hint="eastAsia" w:ascii="仿宋_GB2312" w:hAnsi="仿宋" w:eastAsia="仿宋_GB2312"/>
          <w:sz w:val="32"/>
          <w:szCs w:val="32"/>
        </w:rPr>
        <w:t>、</w:t>
      </w:r>
      <w:r>
        <w:rPr>
          <w:rFonts w:hint="eastAsia" w:ascii="仿宋_GB2312" w:hAnsi="微软雅黑" w:eastAsia="仿宋_GB2312"/>
          <w:sz w:val="32"/>
          <w:szCs w:val="32"/>
        </w:rPr>
        <w:t>除必要的设备及报考学科专业要求的工具材料外，考生不得携带其他与考试有关的纸质材料及电子设备进行综合考核。</w:t>
      </w:r>
    </w:p>
    <w:p>
      <w:pPr>
        <w:pStyle w:val="4"/>
        <w:spacing w:after="0" w:line="500" w:lineRule="exact"/>
        <w:ind w:left="0" w:leftChars="0" w:firstLine="640" w:firstLineChars="200"/>
        <w:rPr>
          <w:rFonts w:ascii="仿宋_GB2312" w:hAnsi="仿宋" w:eastAsia="仿宋_GB2312"/>
          <w:bCs/>
          <w:sz w:val="32"/>
          <w:szCs w:val="32"/>
        </w:rPr>
      </w:pPr>
      <w:r>
        <w:rPr>
          <w:rFonts w:hint="eastAsia" w:ascii="仿宋_GB2312" w:hAnsi="仿宋" w:eastAsia="仿宋_GB2312"/>
          <w:bCs/>
          <w:sz w:val="32"/>
          <w:szCs w:val="32"/>
        </w:rPr>
        <w:t>五、考核过程中考生应</w:t>
      </w:r>
      <w:r>
        <w:rPr>
          <w:rFonts w:ascii="仿宋_GB2312" w:hAnsi="仿宋" w:eastAsia="仿宋_GB2312"/>
          <w:bCs/>
          <w:sz w:val="32"/>
          <w:szCs w:val="32"/>
        </w:rPr>
        <w:t>保证面部清晰可见</w:t>
      </w:r>
      <w:r>
        <w:rPr>
          <w:rFonts w:hint="eastAsia" w:ascii="仿宋_GB2312" w:hAnsi="仿宋" w:eastAsia="仿宋_GB2312"/>
          <w:bCs/>
          <w:sz w:val="32"/>
          <w:szCs w:val="32"/>
        </w:rPr>
        <w:t>无</w:t>
      </w:r>
      <w:r>
        <w:rPr>
          <w:rFonts w:ascii="仿宋_GB2312" w:hAnsi="仿宋" w:eastAsia="仿宋_GB2312"/>
          <w:bCs/>
          <w:sz w:val="32"/>
          <w:szCs w:val="32"/>
        </w:rPr>
        <w:t>遮挡</w:t>
      </w:r>
      <w:r>
        <w:rPr>
          <w:rFonts w:hint="eastAsia" w:ascii="仿宋_GB2312" w:hAnsi="仿宋" w:eastAsia="仿宋_GB2312"/>
          <w:bCs/>
          <w:sz w:val="32"/>
          <w:szCs w:val="32"/>
        </w:rPr>
        <w:t>，保持视线始终注视摄像头；不得采用任何方式变声、更改人像。</w:t>
      </w:r>
      <w:r>
        <w:rPr>
          <w:rFonts w:ascii="仿宋_GB2312" w:hAnsi="仿宋" w:eastAsia="仿宋_GB2312"/>
          <w:bCs/>
          <w:sz w:val="32"/>
          <w:szCs w:val="32"/>
        </w:rPr>
        <w:t>视频背景须为真实环境，不</w:t>
      </w:r>
      <w:r>
        <w:rPr>
          <w:rFonts w:hint="eastAsia" w:ascii="仿宋_GB2312" w:hAnsi="仿宋" w:eastAsia="仿宋_GB2312"/>
          <w:bCs/>
          <w:sz w:val="32"/>
          <w:szCs w:val="32"/>
        </w:rPr>
        <w:t>得</w:t>
      </w:r>
      <w:r>
        <w:rPr>
          <w:rFonts w:ascii="仿宋_GB2312" w:hAnsi="仿宋" w:eastAsia="仿宋_GB2312"/>
          <w:bCs/>
          <w:sz w:val="32"/>
          <w:szCs w:val="32"/>
        </w:rPr>
        <w:t>使用虚拟背景。</w:t>
      </w:r>
    </w:p>
    <w:p>
      <w:pPr>
        <w:pStyle w:val="9"/>
        <w:shd w:val="clear" w:color="auto" w:fill="FFFFFF"/>
        <w:spacing w:beforeAutospacing="0" w:afterAutospacing="0" w:line="500" w:lineRule="exact"/>
        <w:ind w:firstLine="640" w:firstLineChars="200"/>
        <w:jc w:val="both"/>
        <w:rPr>
          <w:rFonts w:ascii="仿宋_GB2312" w:hAnsi="仿宋" w:eastAsia="仿宋_GB2312"/>
          <w:sz w:val="32"/>
          <w:szCs w:val="32"/>
        </w:rPr>
      </w:pPr>
      <w:r>
        <w:rPr>
          <w:rFonts w:hint="eastAsia" w:ascii="仿宋_GB2312" w:hAnsi="微软雅黑" w:eastAsia="仿宋_GB2312"/>
          <w:sz w:val="32"/>
          <w:szCs w:val="32"/>
        </w:rPr>
        <w:t>六、考核开始后考生不得私自离开视频现场或中断视频，因网络或设备故障中断的应及时与工作人员联系，由现场考核小组确定继续、重新或者终止考核。</w:t>
      </w:r>
    </w:p>
    <w:p>
      <w:pPr>
        <w:adjustRightInd w:val="0"/>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七、综合考核过程中的文字、图像、音频、视频等信息均为试题信息。综合考核过程中严禁录制、保存试题信息等考核内容，严禁泄露或传播试题信息等考核内容。</w:t>
      </w:r>
    </w:p>
    <w:p>
      <w:pPr>
        <w:adjustRightInd w:val="0"/>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八、考试结束后，考生应当立即离开面试间。</w:t>
      </w:r>
    </w:p>
    <w:p>
      <w:pPr>
        <w:adjustRightInd w:val="0"/>
        <w:snapToGrid w:val="0"/>
        <w:spacing w:line="50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_GB2312" w:hAnsi="仿宋" w:eastAsia="仿宋_GB2312"/>
          <w:sz w:val="32"/>
          <w:szCs w:val="32"/>
        </w:rPr>
        <w:t>九、考生应认真遵守考试纪律</w:t>
      </w:r>
      <w:r>
        <w:rPr>
          <w:rFonts w:ascii="仿宋_GB2312" w:hAnsi="仿宋" w:eastAsia="仿宋_GB2312"/>
          <w:sz w:val="32"/>
          <w:szCs w:val="32"/>
        </w:rPr>
        <w:t>和</w:t>
      </w:r>
      <w:r>
        <w:rPr>
          <w:rFonts w:hint="eastAsia" w:ascii="仿宋_GB2312" w:hAnsi="仿宋" w:eastAsia="仿宋_GB2312"/>
          <w:sz w:val="32"/>
          <w:szCs w:val="32"/>
        </w:rPr>
        <w:t>考场规则，服从工作人员管理，不得有违纪、作弊等行为，否则将按照《中华人民共和国教育法》以及《国家教育考试违规处理办法》等</w:t>
      </w:r>
      <w:r>
        <w:rPr>
          <w:rFonts w:ascii="仿宋_GB2312" w:hAnsi="仿宋" w:eastAsia="仿宋_GB2312"/>
          <w:sz w:val="32"/>
          <w:szCs w:val="32"/>
        </w:rPr>
        <w:t>予以严肃处理</w:t>
      </w:r>
      <w:r>
        <w:rPr>
          <w:rFonts w:hint="eastAsia" w:ascii="仿宋_GB2312" w:hAnsi="仿宋" w:eastAsia="仿宋_GB2312"/>
          <w:sz w:val="32"/>
          <w:szCs w:val="32"/>
        </w:rPr>
        <w:t>，并记入国家教育考试考生诚信档案；涉嫌违法的，移送司法机关，依照《中华人民共和国刑法》等追究法律责任。</w:t>
      </w:r>
    </w:p>
    <w:p>
      <w:pPr>
        <w:spacing w:line="500" w:lineRule="exact"/>
        <w:jc w:val="left"/>
        <w:rPr>
          <w:rFonts w:ascii="仿宋" w:hAnsi="仿宋" w:eastAsia="仿宋"/>
          <w:sz w:val="32"/>
          <w:szCs w:val="32"/>
        </w:rPr>
      </w:pPr>
    </w:p>
    <w:p>
      <w:pPr>
        <w:spacing w:line="500" w:lineRule="exact"/>
        <w:jc w:val="left"/>
        <w:rPr>
          <w:rFonts w:ascii="仿宋" w:hAnsi="仿宋" w:eastAsia="仿宋"/>
          <w:color w:val="FF0000"/>
          <w:sz w:val="32"/>
          <w:szCs w:val="32"/>
        </w:rPr>
      </w:pP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361DA"/>
    <w:multiLevelType w:val="singleLevel"/>
    <w:tmpl w:val="83F361DA"/>
    <w:lvl w:ilvl="0" w:tentative="0">
      <w:start w:val="5"/>
      <w:numFmt w:val="chineseCounting"/>
      <w:suff w:val="nothing"/>
      <w:lvlText w:val="%1、"/>
      <w:lvlJc w:val="left"/>
      <w:rPr>
        <w:rFonts w:hint="eastAsia"/>
      </w:rPr>
    </w:lvl>
  </w:abstractNum>
  <w:abstractNum w:abstractNumId="1">
    <w:nsid w:val="B82B0B7F"/>
    <w:multiLevelType w:val="singleLevel"/>
    <w:tmpl w:val="B82B0B7F"/>
    <w:lvl w:ilvl="0" w:tentative="0">
      <w:start w:val="1"/>
      <w:numFmt w:val="chineseCounting"/>
      <w:suff w:val="nothing"/>
      <w:lvlText w:val="（%1）"/>
      <w:lvlJc w:val="left"/>
      <w:rPr>
        <w:rFonts w:hint="eastAsia"/>
      </w:rPr>
    </w:lvl>
  </w:abstractNum>
  <w:abstractNum w:abstractNumId="2">
    <w:nsid w:val="267308FC"/>
    <w:multiLevelType w:val="singleLevel"/>
    <w:tmpl w:val="267308FC"/>
    <w:lvl w:ilvl="0" w:tentative="0">
      <w:start w:val="2"/>
      <w:numFmt w:val="chineseCounting"/>
      <w:suff w:val="nothing"/>
      <w:lvlText w:val="（%1）"/>
      <w:lvlJc w:val="left"/>
      <w:rPr>
        <w:rFonts w:hint="eastAsia"/>
      </w:rPr>
    </w:lvl>
  </w:abstractNum>
  <w:abstractNum w:abstractNumId="3">
    <w:nsid w:val="2787E29E"/>
    <w:multiLevelType w:val="singleLevel"/>
    <w:tmpl w:val="2787E29E"/>
    <w:lvl w:ilvl="0" w:tentative="0">
      <w:start w:val="3"/>
      <w:numFmt w:val="chineseCounting"/>
      <w:suff w:val="nothing"/>
      <w:lvlText w:val="（%1）"/>
      <w:lvlJc w:val="left"/>
      <w:rPr>
        <w:rFonts w:hint="eastAsia"/>
      </w:rPr>
    </w:lvl>
  </w:abstractNum>
  <w:abstractNum w:abstractNumId="4">
    <w:nsid w:val="4E8E95DD"/>
    <w:multiLevelType w:val="singleLevel"/>
    <w:tmpl w:val="4E8E95DD"/>
    <w:lvl w:ilvl="0" w:tentative="0">
      <w:start w:val="1"/>
      <w:numFmt w:val="chineseCounting"/>
      <w:suff w:val="nothing"/>
      <w:lvlText w:val="%1、"/>
      <w:lvlJc w:val="left"/>
      <w:rPr>
        <w:rFonts w:hint="eastAsia"/>
      </w:rPr>
    </w:lvl>
  </w:abstractNum>
  <w:abstractNum w:abstractNumId="5">
    <w:nsid w:val="7E8D77BF"/>
    <w:multiLevelType w:val="singleLevel"/>
    <w:tmpl w:val="7E8D77BF"/>
    <w:lvl w:ilvl="0" w:tentative="0">
      <w:start w:val="8"/>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59"/>
    <w:rsid w:val="00045D7D"/>
    <w:rsid w:val="000D378D"/>
    <w:rsid w:val="00100713"/>
    <w:rsid w:val="001036AA"/>
    <w:rsid w:val="00122535"/>
    <w:rsid w:val="00133191"/>
    <w:rsid w:val="00186B8E"/>
    <w:rsid w:val="001B4476"/>
    <w:rsid w:val="001C376B"/>
    <w:rsid w:val="001D2049"/>
    <w:rsid w:val="00211347"/>
    <w:rsid w:val="002C5A67"/>
    <w:rsid w:val="002D47C4"/>
    <w:rsid w:val="00383ED5"/>
    <w:rsid w:val="0043450D"/>
    <w:rsid w:val="0045615B"/>
    <w:rsid w:val="004A0DA3"/>
    <w:rsid w:val="005152E1"/>
    <w:rsid w:val="005754DB"/>
    <w:rsid w:val="00581B70"/>
    <w:rsid w:val="00584E43"/>
    <w:rsid w:val="00645705"/>
    <w:rsid w:val="007045BA"/>
    <w:rsid w:val="00747528"/>
    <w:rsid w:val="0076794E"/>
    <w:rsid w:val="007C1BE7"/>
    <w:rsid w:val="007D7488"/>
    <w:rsid w:val="0082325E"/>
    <w:rsid w:val="008A2BDD"/>
    <w:rsid w:val="008F7680"/>
    <w:rsid w:val="00910859"/>
    <w:rsid w:val="009422DB"/>
    <w:rsid w:val="009B5DB9"/>
    <w:rsid w:val="009C3374"/>
    <w:rsid w:val="00A10630"/>
    <w:rsid w:val="00A13D05"/>
    <w:rsid w:val="00A72C76"/>
    <w:rsid w:val="00A87397"/>
    <w:rsid w:val="00A96EF3"/>
    <w:rsid w:val="00AB64ED"/>
    <w:rsid w:val="00B13F81"/>
    <w:rsid w:val="00BC365E"/>
    <w:rsid w:val="00C2070F"/>
    <w:rsid w:val="00C30D98"/>
    <w:rsid w:val="00C82213"/>
    <w:rsid w:val="00D22ABA"/>
    <w:rsid w:val="00D877F3"/>
    <w:rsid w:val="00E31FAB"/>
    <w:rsid w:val="00F15D78"/>
    <w:rsid w:val="00F34E56"/>
    <w:rsid w:val="00F474F5"/>
    <w:rsid w:val="015C1144"/>
    <w:rsid w:val="01856466"/>
    <w:rsid w:val="02EB045D"/>
    <w:rsid w:val="02F12B3F"/>
    <w:rsid w:val="046217AA"/>
    <w:rsid w:val="081235CF"/>
    <w:rsid w:val="094343F3"/>
    <w:rsid w:val="094D7D79"/>
    <w:rsid w:val="0A3453EF"/>
    <w:rsid w:val="130351DA"/>
    <w:rsid w:val="15F1768B"/>
    <w:rsid w:val="166B6470"/>
    <w:rsid w:val="16BE7AFC"/>
    <w:rsid w:val="18F73553"/>
    <w:rsid w:val="1D4603C7"/>
    <w:rsid w:val="1F3549AF"/>
    <w:rsid w:val="20D74757"/>
    <w:rsid w:val="22A01A81"/>
    <w:rsid w:val="26B14F62"/>
    <w:rsid w:val="28E969E5"/>
    <w:rsid w:val="2B681E4F"/>
    <w:rsid w:val="2EDC1848"/>
    <w:rsid w:val="2F0C1BAF"/>
    <w:rsid w:val="30165DFE"/>
    <w:rsid w:val="356B618F"/>
    <w:rsid w:val="38361C8C"/>
    <w:rsid w:val="38FB3F17"/>
    <w:rsid w:val="3B3F2D52"/>
    <w:rsid w:val="3BAB25B1"/>
    <w:rsid w:val="3BBE7B7A"/>
    <w:rsid w:val="3BD00014"/>
    <w:rsid w:val="43B118DA"/>
    <w:rsid w:val="4AFC1C04"/>
    <w:rsid w:val="4B7B3785"/>
    <w:rsid w:val="4C795737"/>
    <w:rsid w:val="4F1B58BC"/>
    <w:rsid w:val="50CA3524"/>
    <w:rsid w:val="541E1887"/>
    <w:rsid w:val="549E29D4"/>
    <w:rsid w:val="56752510"/>
    <w:rsid w:val="5C2D2E35"/>
    <w:rsid w:val="5CC02968"/>
    <w:rsid w:val="5F1212BA"/>
    <w:rsid w:val="60A045D5"/>
    <w:rsid w:val="642C6BD7"/>
    <w:rsid w:val="64B1341C"/>
    <w:rsid w:val="64B82D85"/>
    <w:rsid w:val="6A3A2783"/>
    <w:rsid w:val="6A563576"/>
    <w:rsid w:val="6C4D2DB0"/>
    <w:rsid w:val="6F5A4B01"/>
    <w:rsid w:val="74843974"/>
    <w:rsid w:val="764245B2"/>
    <w:rsid w:val="76912E44"/>
    <w:rsid w:val="7CF24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63"/>
    <w:semiHidden/>
    <w:unhideWhenUsed/>
    <w:qFormat/>
    <w:uiPriority w:val="99"/>
    <w:pPr>
      <w:jc w:val="left"/>
    </w:pPr>
  </w:style>
  <w:style w:type="paragraph" w:styleId="4">
    <w:name w:val="Body Text Indent 2"/>
    <w:basedOn w:val="1"/>
    <w:unhideWhenUsed/>
    <w:qFormat/>
    <w:uiPriority w:val="0"/>
    <w:pPr>
      <w:spacing w:after="120" w:line="480" w:lineRule="auto"/>
      <w:ind w:left="420" w:leftChars="200"/>
    </w:pPr>
    <w:rPr>
      <w:rFonts w:ascii="Calibri" w:hAnsi="Calibri"/>
      <w:szCs w:val="21"/>
    </w:rPr>
  </w:style>
  <w:style w:type="paragraph" w:styleId="5">
    <w:name w:val="Balloon Text"/>
    <w:basedOn w:val="1"/>
    <w:link w:val="62"/>
    <w:semiHidden/>
    <w:unhideWhenUsed/>
    <w:qFormat/>
    <w:uiPriority w:val="99"/>
    <w:rPr>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ind w:firstLine="570"/>
    </w:pPr>
    <w:rPr>
      <w:sz w:val="28"/>
      <w:szCs w:val="28"/>
      <w:lang w:val="zh-CN"/>
    </w:rPr>
  </w:style>
  <w:style w:type="paragraph" w:styleId="9">
    <w:name w:val="Normal (Web)"/>
    <w:basedOn w:val="1"/>
    <w:semiHidden/>
    <w:unhideWhenUsed/>
    <w:qFormat/>
    <w:uiPriority w:val="99"/>
    <w:pPr>
      <w:spacing w:beforeAutospacing="1" w:afterAutospacing="1" w:line="10" w:lineRule="atLeast"/>
      <w:jc w:val="left"/>
    </w:pPr>
    <w:rPr>
      <w:rFonts w:ascii="Tahoma" w:hAnsi="Tahoma" w:eastAsia="Tahoma" w:cs="Times New Roman"/>
      <w:color w:val="333333"/>
      <w:kern w:val="0"/>
      <w:sz w:val="12"/>
      <w:szCs w:val="12"/>
    </w:rPr>
  </w:style>
  <w:style w:type="paragraph" w:styleId="10">
    <w:name w:val="annotation subject"/>
    <w:basedOn w:val="3"/>
    <w:next w:val="3"/>
    <w:link w:val="64"/>
    <w:semiHidden/>
    <w:unhideWhenUsed/>
    <w:qFormat/>
    <w:uiPriority w:val="99"/>
    <w:rPr>
      <w:b/>
      <w:bCs/>
    </w:rPr>
  </w:style>
  <w:style w:type="character" w:styleId="13">
    <w:name w:val="Strong"/>
    <w:basedOn w:val="12"/>
    <w:qFormat/>
    <w:uiPriority w:val="22"/>
    <w:rPr>
      <w:b/>
    </w:rPr>
  </w:style>
  <w:style w:type="character" w:styleId="14">
    <w:name w:val="FollowedHyperlink"/>
    <w:basedOn w:val="12"/>
    <w:semiHidden/>
    <w:unhideWhenUsed/>
    <w:qFormat/>
    <w:uiPriority w:val="99"/>
    <w:rPr>
      <w:color w:val="333333"/>
      <w:u w:val="none"/>
    </w:rPr>
  </w:style>
  <w:style w:type="character" w:styleId="15">
    <w:name w:val="Emphasis"/>
    <w:basedOn w:val="12"/>
    <w:qFormat/>
    <w:uiPriority w:val="20"/>
    <w:rPr>
      <w:b/>
    </w:rPr>
  </w:style>
  <w:style w:type="character" w:styleId="16">
    <w:name w:val="HTML Definition"/>
    <w:basedOn w:val="12"/>
    <w:semiHidden/>
    <w:unhideWhenUsed/>
    <w:qFormat/>
    <w:uiPriority w:val="99"/>
  </w:style>
  <w:style w:type="character" w:styleId="17">
    <w:name w:val="HTML Variable"/>
    <w:basedOn w:val="12"/>
    <w:semiHidden/>
    <w:unhideWhenUsed/>
    <w:qFormat/>
    <w:uiPriority w:val="99"/>
  </w:style>
  <w:style w:type="character" w:styleId="18">
    <w:name w:val="Hyperlink"/>
    <w:basedOn w:val="12"/>
    <w:semiHidden/>
    <w:unhideWhenUsed/>
    <w:qFormat/>
    <w:uiPriority w:val="99"/>
    <w:rPr>
      <w:color w:val="333333"/>
      <w:u w:val="none"/>
    </w:rPr>
  </w:style>
  <w:style w:type="character" w:styleId="19">
    <w:name w:val="HTML Code"/>
    <w:basedOn w:val="12"/>
    <w:semiHidden/>
    <w:unhideWhenUsed/>
    <w:qFormat/>
    <w:uiPriority w:val="99"/>
    <w:rPr>
      <w:rFonts w:ascii="Courier New" w:hAnsi="Courier New"/>
      <w:sz w:val="20"/>
    </w:rPr>
  </w:style>
  <w:style w:type="character" w:styleId="20">
    <w:name w:val="annotation reference"/>
    <w:basedOn w:val="12"/>
    <w:semiHidden/>
    <w:unhideWhenUsed/>
    <w:qFormat/>
    <w:uiPriority w:val="99"/>
    <w:rPr>
      <w:sz w:val="21"/>
      <w:szCs w:val="21"/>
    </w:rPr>
  </w:style>
  <w:style w:type="character" w:styleId="21">
    <w:name w:val="HTML Cite"/>
    <w:basedOn w:val="12"/>
    <w:semiHidden/>
    <w:unhideWhenUsed/>
    <w:qFormat/>
    <w:uiPriority w:val="99"/>
  </w:style>
  <w:style w:type="character" w:styleId="22">
    <w:name w:val="HTML Keyboard"/>
    <w:basedOn w:val="12"/>
    <w:semiHidden/>
    <w:unhideWhenUsed/>
    <w:qFormat/>
    <w:uiPriority w:val="99"/>
    <w:rPr>
      <w:rFonts w:ascii="Courier New" w:hAnsi="Courier New"/>
      <w:sz w:val="20"/>
    </w:rPr>
  </w:style>
  <w:style w:type="character" w:styleId="23">
    <w:name w:val="HTML Sample"/>
    <w:basedOn w:val="12"/>
    <w:semiHidden/>
    <w:unhideWhenUsed/>
    <w:qFormat/>
    <w:uiPriority w:val="99"/>
    <w:rPr>
      <w:rFonts w:ascii="Courier New" w:hAnsi="Courier New"/>
    </w:rPr>
  </w:style>
  <w:style w:type="character" w:customStyle="1" w:styleId="24">
    <w:name w:val="页眉 Char"/>
    <w:basedOn w:val="12"/>
    <w:link w:val="7"/>
    <w:semiHidden/>
    <w:qFormat/>
    <w:uiPriority w:val="99"/>
    <w:rPr>
      <w:sz w:val="18"/>
      <w:szCs w:val="18"/>
    </w:rPr>
  </w:style>
  <w:style w:type="character" w:customStyle="1" w:styleId="25">
    <w:name w:val="页脚 Char"/>
    <w:basedOn w:val="12"/>
    <w:link w:val="6"/>
    <w:semiHidden/>
    <w:qFormat/>
    <w:uiPriority w:val="99"/>
    <w:rPr>
      <w:sz w:val="18"/>
      <w:szCs w:val="18"/>
    </w:rPr>
  </w:style>
  <w:style w:type="paragraph" w:customStyle="1" w:styleId="26">
    <w:name w:val="列出段落1"/>
    <w:basedOn w:val="1"/>
    <w:qFormat/>
    <w:uiPriority w:val="34"/>
    <w:pPr>
      <w:ind w:firstLine="420" w:firstLineChars="200"/>
    </w:pPr>
  </w:style>
  <w:style w:type="paragraph" w:styleId="27">
    <w:name w:val="List Paragraph"/>
    <w:basedOn w:val="1"/>
    <w:qFormat/>
    <w:uiPriority w:val="99"/>
    <w:pPr>
      <w:ind w:firstLine="420" w:firstLineChars="200"/>
    </w:pPr>
  </w:style>
  <w:style w:type="character" w:customStyle="1" w:styleId="28">
    <w:name w:val="news_title12"/>
    <w:basedOn w:val="12"/>
    <w:qFormat/>
    <w:uiPriority w:val="0"/>
  </w:style>
  <w:style w:type="character" w:customStyle="1" w:styleId="29">
    <w:name w:val="pubdate-month"/>
    <w:basedOn w:val="12"/>
    <w:qFormat/>
    <w:uiPriority w:val="0"/>
    <w:rPr>
      <w:color w:val="FFFFFF"/>
      <w:sz w:val="16"/>
      <w:szCs w:val="16"/>
      <w:shd w:val="clear" w:color="auto" w:fill="CC0000"/>
    </w:rPr>
  </w:style>
  <w:style w:type="character" w:customStyle="1" w:styleId="30">
    <w:name w:val="column-name16"/>
    <w:basedOn w:val="12"/>
    <w:qFormat/>
    <w:uiPriority w:val="0"/>
    <w:rPr>
      <w:color w:val="124D83"/>
    </w:rPr>
  </w:style>
  <w:style w:type="character" w:customStyle="1" w:styleId="31">
    <w:name w:val="pubdate-day"/>
    <w:basedOn w:val="12"/>
    <w:qFormat/>
    <w:uiPriority w:val="0"/>
    <w:rPr>
      <w:shd w:val="clear" w:color="auto" w:fill="F2F2F2"/>
    </w:rPr>
  </w:style>
  <w:style w:type="character" w:customStyle="1" w:styleId="32">
    <w:name w:val="item-name"/>
    <w:basedOn w:val="12"/>
    <w:qFormat/>
    <w:uiPriority w:val="0"/>
  </w:style>
  <w:style w:type="character" w:customStyle="1" w:styleId="33">
    <w:name w:val="item-name1"/>
    <w:basedOn w:val="12"/>
    <w:qFormat/>
    <w:uiPriority w:val="0"/>
  </w:style>
  <w:style w:type="character" w:customStyle="1" w:styleId="34">
    <w:name w:val="news_meta"/>
    <w:basedOn w:val="12"/>
    <w:qFormat/>
    <w:uiPriority w:val="0"/>
  </w:style>
  <w:style w:type="character" w:customStyle="1" w:styleId="35">
    <w:name w:val="news_title"/>
    <w:basedOn w:val="12"/>
    <w:qFormat/>
    <w:uiPriority w:val="0"/>
  </w:style>
  <w:style w:type="character" w:customStyle="1" w:styleId="36">
    <w:name w:val="news_meta2"/>
    <w:basedOn w:val="12"/>
    <w:qFormat/>
    <w:uiPriority w:val="0"/>
  </w:style>
  <w:style w:type="character" w:customStyle="1" w:styleId="37">
    <w:name w:val="right"/>
    <w:basedOn w:val="12"/>
    <w:qFormat/>
    <w:uiPriority w:val="0"/>
  </w:style>
  <w:style w:type="character" w:customStyle="1" w:styleId="38">
    <w:name w:val="column-name"/>
    <w:basedOn w:val="12"/>
    <w:qFormat/>
    <w:uiPriority w:val="0"/>
    <w:rPr>
      <w:color w:val="124D83"/>
    </w:rPr>
  </w:style>
  <w:style w:type="character" w:customStyle="1" w:styleId="39">
    <w:name w:val="column-name1"/>
    <w:basedOn w:val="12"/>
    <w:qFormat/>
    <w:uiPriority w:val="0"/>
    <w:rPr>
      <w:color w:val="124D83"/>
    </w:rPr>
  </w:style>
  <w:style w:type="character" w:customStyle="1" w:styleId="40">
    <w:name w:val="column-name2"/>
    <w:basedOn w:val="12"/>
    <w:qFormat/>
    <w:uiPriority w:val="0"/>
    <w:rPr>
      <w:color w:val="124D83"/>
    </w:rPr>
  </w:style>
  <w:style w:type="character" w:customStyle="1" w:styleId="41">
    <w:name w:val="column-name3"/>
    <w:basedOn w:val="12"/>
    <w:qFormat/>
    <w:uiPriority w:val="0"/>
    <w:rPr>
      <w:color w:val="124D83"/>
    </w:rPr>
  </w:style>
  <w:style w:type="character" w:customStyle="1" w:styleId="42">
    <w:name w:val="column-name4"/>
    <w:basedOn w:val="12"/>
    <w:qFormat/>
    <w:uiPriority w:val="0"/>
    <w:rPr>
      <w:color w:val="124D83"/>
    </w:rPr>
  </w:style>
  <w:style w:type="character" w:customStyle="1" w:styleId="43">
    <w:name w:val="item-name2"/>
    <w:basedOn w:val="12"/>
    <w:qFormat/>
    <w:uiPriority w:val="0"/>
  </w:style>
  <w:style w:type="character" w:customStyle="1" w:styleId="44">
    <w:name w:val="item-name3"/>
    <w:basedOn w:val="12"/>
    <w:qFormat/>
    <w:uiPriority w:val="0"/>
  </w:style>
  <w:style w:type="character" w:customStyle="1" w:styleId="45">
    <w:name w:val="left"/>
    <w:basedOn w:val="12"/>
    <w:qFormat/>
    <w:uiPriority w:val="0"/>
  </w:style>
  <w:style w:type="character" w:customStyle="1" w:styleId="46">
    <w:name w:val="more_text"/>
    <w:basedOn w:val="12"/>
    <w:qFormat/>
    <w:uiPriority w:val="0"/>
  </w:style>
  <w:style w:type="character" w:customStyle="1" w:styleId="47">
    <w:name w:val="viewflagged"/>
    <w:basedOn w:val="12"/>
    <w:qFormat/>
    <w:uiPriority w:val="0"/>
    <w:rPr>
      <w:color w:val="1B1B1B"/>
    </w:rPr>
  </w:style>
  <w:style w:type="character" w:customStyle="1" w:styleId="48">
    <w:name w:val="active"/>
    <w:basedOn w:val="12"/>
    <w:qFormat/>
    <w:uiPriority w:val="0"/>
    <w:rPr>
      <w:b/>
    </w:rPr>
  </w:style>
  <w:style w:type="character" w:customStyle="1" w:styleId="49">
    <w:name w:val="mailnum"/>
    <w:basedOn w:val="12"/>
    <w:qFormat/>
    <w:uiPriority w:val="0"/>
    <w:rPr>
      <w:b/>
    </w:rPr>
  </w:style>
  <w:style w:type="character" w:customStyle="1" w:styleId="50">
    <w:name w:val="odcr2"/>
    <w:basedOn w:val="12"/>
    <w:qFormat/>
    <w:uiPriority w:val="0"/>
    <w:rPr>
      <w:color w:val="777777"/>
    </w:rPr>
  </w:style>
  <w:style w:type="character" w:customStyle="1" w:styleId="51">
    <w:name w:val="nav_pop_folder"/>
    <w:basedOn w:val="12"/>
    <w:qFormat/>
    <w:uiPriority w:val="0"/>
  </w:style>
  <w:style w:type="character" w:customStyle="1" w:styleId="52">
    <w:name w:val="icolink1"/>
    <w:basedOn w:val="12"/>
    <w:qFormat/>
    <w:uiPriority w:val="0"/>
  </w:style>
  <w:style w:type="character" w:customStyle="1" w:styleId="53">
    <w:name w:val="icolink2"/>
    <w:basedOn w:val="12"/>
    <w:qFormat/>
    <w:uiPriority w:val="0"/>
  </w:style>
  <w:style w:type="character" w:customStyle="1" w:styleId="54">
    <w:name w:val="btnspan"/>
    <w:basedOn w:val="12"/>
    <w:qFormat/>
    <w:uiPriority w:val="0"/>
  </w:style>
  <w:style w:type="character" w:customStyle="1" w:styleId="55">
    <w:name w:val="normalspan"/>
    <w:basedOn w:val="12"/>
    <w:qFormat/>
    <w:uiPriority w:val="0"/>
    <w:rPr>
      <w:color w:val="auto"/>
    </w:rPr>
  </w:style>
  <w:style w:type="character" w:customStyle="1" w:styleId="56">
    <w:name w:val="hover16"/>
    <w:basedOn w:val="12"/>
    <w:qFormat/>
    <w:uiPriority w:val="0"/>
    <w:rPr>
      <w:shd w:val="clear" w:color="auto" w:fill="D0D0D0"/>
    </w:rPr>
  </w:style>
  <w:style w:type="character" w:customStyle="1" w:styleId="57">
    <w:name w:val="hover17"/>
    <w:basedOn w:val="12"/>
    <w:qFormat/>
    <w:uiPriority w:val="0"/>
    <w:rPr>
      <w:shd w:val="clear" w:color="auto" w:fill="EFEFEF"/>
    </w:rPr>
  </w:style>
  <w:style w:type="character" w:customStyle="1" w:styleId="58">
    <w:name w:val="operand"/>
    <w:basedOn w:val="12"/>
    <w:qFormat/>
    <w:uiPriority w:val="0"/>
    <w:rPr>
      <w:b/>
      <w:color w:val="16960E"/>
    </w:rPr>
  </w:style>
  <w:style w:type="character" w:customStyle="1" w:styleId="59">
    <w:name w:val="enabledtext"/>
    <w:basedOn w:val="12"/>
    <w:qFormat/>
    <w:uiPriority w:val="0"/>
    <w:rPr>
      <w:color w:val="000000"/>
    </w:rPr>
  </w:style>
  <w:style w:type="character" w:customStyle="1" w:styleId="60">
    <w:name w:val="hidden2"/>
    <w:basedOn w:val="12"/>
    <w:qFormat/>
    <w:uiPriority w:val="0"/>
    <w:rPr>
      <w:vanish/>
    </w:rPr>
  </w:style>
  <w:style w:type="character" w:customStyle="1" w:styleId="61">
    <w:name w:val="email1"/>
    <w:basedOn w:val="12"/>
    <w:qFormat/>
    <w:uiPriority w:val="0"/>
    <w:rPr>
      <w:color w:val="848484"/>
    </w:rPr>
  </w:style>
  <w:style w:type="character" w:customStyle="1" w:styleId="62">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63">
    <w:name w:val="批注文字 Char"/>
    <w:basedOn w:val="12"/>
    <w:link w:val="3"/>
    <w:semiHidden/>
    <w:qFormat/>
    <w:uiPriority w:val="99"/>
    <w:rPr>
      <w:rFonts w:asciiTheme="minorHAnsi" w:hAnsiTheme="minorHAnsi" w:eastAsiaTheme="minorEastAsia" w:cstheme="minorBidi"/>
      <w:kern w:val="2"/>
      <w:sz w:val="21"/>
      <w:szCs w:val="22"/>
    </w:rPr>
  </w:style>
  <w:style w:type="character" w:customStyle="1" w:styleId="64">
    <w:name w:val="批注主题 Char"/>
    <w:basedOn w:val="63"/>
    <w:link w:val="10"/>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760</Words>
  <Characters>4335</Characters>
  <Lines>36</Lines>
  <Paragraphs>10</Paragraphs>
  <TotalTime>26</TotalTime>
  <ScaleCrop>false</ScaleCrop>
  <LinksUpToDate>false</LinksUpToDate>
  <CharactersWithSpaces>5085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2017-03-08T07:14:00Z</dcterms:created>
  <dc:creator>微软用户</dc:creator>
  <cp:lastModifiedBy>Administrator</cp:lastModifiedBy>
  <cp:lastPrinted>2021-04-07T01:55:00Z</cp:lastPrinted>
  <dcterms:modified xsi:type="dcterms:W3CDTF">2021-04-13T02:26:55Z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AC55502EB61D4A39BAE355003B315400</vt:lpwstr>
  </property>
</Properties>
</file>